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3099"/>
        <w:gridCol w:w="2760"/>
      </w:tblGrid>
      <w:tr w:rsidR="00DE2B10" w:rsidRPr="00186623" w:rsidTr="006564CC">
        <w:trPr>
          <w:trHeight w:val="567"/>
        </w:trPr>
        <w:tc>
          <w:tcPr>
            <w:tcW w:w="3544" w:type="dxa"/>
            <w:tcBorders>
              <w:top w:val="nil"/>
              <w:left w:val="nil"/>
              <w:bottom w:val="nil"/>
              <w:right w:val="nil"/>
            </w:tcBorders>
            <w:shd w:val="clear" w:color="auto" w:fill="auto"/>
            <w:vAlign w:val="center"/>
          </w:tcPr>
          <w:p w:rsidR="00E75384" w:rsidRPr="00186623" w:rsidRDefault="009252EE">
            <w:pPr>
              <w:rPr>
                <w:sz w:val="28"/>
                <w:szCs w:val="28"/>
              </w:rPr>
            </w:pPr>
            <w:r w:rsidRPr="00186623">
              <w:rPr>
                <w:sz w:val="28"/>
                <w:szCs w:val="28"/>
              </w:rPr>
              <w:t>_</w:t>
            </w:r>
            <w:r w:rsidR="00285B56" w:rsidRPr="00186623">
              <w:rPr>
                <w:sz w:val="28"/>
                <w:szCs w:val="28"/>
              </w:rPr>
              <w:t>__</w:t>
            </w:r>
            <w:r w:rsidRPr="00186623">
              <w:rPr>
                <w:sz w:val="28"/>
                <w:szCs w:val="28"/>
              </w:rPr>
              <w:t>_ _</w:t>
            </w:r>
            <w:r w:rsidR="00285B56" w:rsidRPr="00186623">
              <w:rPr>
                <w:sz w:val="28"/>
                <w:szCs w:val="28"/>
              </w:rPr>
              <w:t>_</w:t>
            </w:r>
            <w:r w:rsidRPr="00186623">
              <w:rPr>
                <w:sz w:val="28"/>
                <w:szCs w:val="28"/>
              </w:rPr>
              <w:t>___</w:t>
            </w:r>
            <w:r w:rsidR="006564CC" w:rsidRPr="00186623">
              <w:rPr>
                <w:sz w:val="28"/>
                <w:szCs w:val="28"/>
              </w:rPr>
              <w:t>___</w:t>
            </w:r>
            <w:r w:rsidRPr="00186623">
              <w:rPr>
                <w:sz w:val="28"/>
                <w:szCs w:val="28"/>
              </w:rPr>
              <w:t>___ ____</w:t>
            </w:r>
            <w:r w:rsidR="00285B56" w:rsidRPr="00186623">
              <w:rPr>
                <w:sz w:val="28"/>
                <w:szCs w:val="28"/>
              </w:rPr>
              <w:t xml:space="preserve"> </w:t>
            </w:r>
            <w:r w:rsidRPr="00186623">
              <w:rPr>
                <w:sz w:val="28"/>
                <w:szCs w:val="28"/>
              </w:rPr>
              <w:t>г.</w:t>
            </w:r>
          </w:p>
        </w:tc>
        <w:tc>
          <w:tcPr>
            <w:tcW w:w="3119" w:type="dxa"/>
            <w:tcBorders>
              <w:top w:val="nil"/>
              <w:left w:val="nil"/>
              <w:bottom w:val="nil"/>
              <w:right w:val="nil"/>
            </w:tcBorders>
            <w:shd w:val="clear" w:color="auto" w:fill="auto"/>
            <w:vAlign w:val="center"/>
          </w:tcPr>
          <w:p w:rsidR="00E75384" w:rsidRPr="00186623" w:rsidRDefault="00E75384"/>
        </w:tc>
        <w:tc>
          <w:tcPr>
            <w:tcW w:w="2772" w:type="dxa"/>
            <w:tcBorders>
              <w:top w:val="nil"/>
              <w:left w:val="nil"/>
              <w:bottom w:val="nil"/>
              <w:right w:val="nil"/>
            </w:tcBorders>
            <w:shd w:val="clear" w:color="auto" w:fill="auto"/>
            <w:vAlign w:val="center"/>
          </w:tcPr>
          <w:p w:rsidR="00E75384" w:rsidRPr="00186623" w:rsidRDefault="00DD6D71" w:rsidP="009252EE">
            <w:pPr>
              <w:jc w:val="right"/>
            </w:pPr>
            <w:r w:rsidRPr="00186623">
              <w:rPr>
                <w:sz w:val="28"/>
                <w:szCs w:val="28"/>
              </w:rPr>
              <w:t xml:space="preserve">№ </w:t>
            </w:r>
            <w:r w:rsidR="009252EE" w:rsidRPr="00186623">
              <w:rPr>
                <w:sz w:val="28"/>
                <w:szCs w:val="28"/>
              </w:rPr>
              <w:t>______</w:t>
            </w:r>
          </w:p>
        </w:tc>
      </w:tr>
      <w:tr w:rsidR="002966A1" w:rsidRPr="00186623" w:rsidTr="0039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9435" w:type="dxa"/>
            <w:gridSpan w:val="3"/>
          </w:tcPr>
          <w:p w:rsidR="001D7C44" w:rsidRPr="00186623" w:rsidRDefault="00DD6D71" w:rsidP="00DD6D71">
            <w:pPr>
              <w:tabs>
                <w:tab w:val="left" w:pos="2272"/>
                <w:tab w:val="left" w:pos="7708"/>
              </w:tabs>
              <w:ind w:left="-108"/>
              <w:jc w:val="center"/>
            </w:pPr>
            <w:r w:rsidRPr="00186623">
              <w:t>г. Ижевск</w:t>
            </w:r>
          </w:p>
        </w:tc>
      </w:tr>
    </w:tbl>
    <w:p w:rsidR="004A79AF" w:rsidRPr="00186623" w:rsidRDefault="004A79AF" w:rsidP="004A79AF">
      <w:pPr>
        <w:jc w:val="center"/>
        <w:outlineLvl w:val="0"/>
        <w:rPr>
          <w:b/>
          <w:bCs/>
          <w:kern w:val="36"/>
        </w:rPr>
      </w:pPr>
    </w:p>
    <w:p w:rsidR="00A4392D" w:rsidRPr="00186623" w:rsidRDefault="00A4392D" w:rsidP="00A4392D">
      <w:pPr>
        <w:pStyle w:val="1"/>
      </w:pPr>
      <w:r w:rsidRPr="00186623">
        <w:t>АНАЛИТИЧЕСКАЯ ЗАПИСКА</w:t>
      </w:r>
    </w:p>
    <w:p w:rsidR="00A4392D" w:rsidRPr="00390D1E" w:rsidRDefault="00A4392D" w:rsidP="00A4392D">
      <w:pPr>
        <w:jc w:val="center"/>
        <w:rPr>
          <w:b/>
        </w:rPr>
      </w:pPr>
      <w:r w:rsidRPr="00186623">
        <w:rPr>
          <w:b/>
        </w:rPr>
        <w:t xml:space="preserve">к проекту закона Удмуртской </w:t>
      </w:r>
      <w:r w:rsidRPr="00390D1E">
        <w:rPr>
          <w:b/>
        </w:rPr>
        <w:t xml:space="preserve">Республики </w:t>
      </w:r>
      <w:r w:rsidR="009A0CA0" w:rsidRPr="00390D1E">
        <w:rPr>
          <w:b/>
        </w:rPr>
        <w:t xml:space="preserve">№ </w:t>
      </w:r>
      <w:r w:rsidR="00390D1E" w:rsidRPr="00390D1E">
        <w:rPr>
          <w:b/>
        </w:rPr>
        <w:t>4167</w:t>
      </w:r>
      <w:r w:rsidR="009A0CA0" w:rsidRPr="00390D1E">
        <w:rPr>
          <w:b/>
        </w:rPr>
        <w:t>-</w:t>
      </w:r>
      <w:r w:rsidR="00335DD3" w:rsidRPr="00390D1E">
        <w:rPr>
          <w:b/>
        </w:rPr>
        <w:t>7</w:t>
      </w:r>
      <w:r w:rsidR="009A0CA0" w:rsidRPr="00390D1E">
        <w:rPr>
          <w:b/>
        </w:rPr>
        <w:t>зп</w:t>
      </w:r>
    </w:p>
    <w:p w:rsidR="00A4392D" w:rsidRPr="00390D1E" w:rsidRDefault="00A4392D" w:rsidP="00A4392D">
      <w:pPr>
        <w:jc w:val="center"/>
        <w:rPr>
          <w:b/>
        </w:rPr>
      </w:pPr>
      <w:r w:rsidRPr="00390D1E">
        <w:rPr>
          <w:b/>
        </w:rPr>
        <w:t>«Об исполнении бюджета Удмуртской Республики за 20</w:t>
      </w:r>
      <w:r w:rsidR="00CF167F" w:rsidRPr="00390D1E">
        <w:rPr>
          <w:b/>
        </w:rPr>
        <w:t>2</w:t>
      </w:r>
      <w:r w:rsidR="00335DD3" w:rsidRPr="00390D1E">
        <w:rPr>
          <w:b/>
        </w:rPr>
        <w:t>2</w:t>
      </w:r>
      <w:r w:rsidRPr="00390D1E">
        <w:rPr>
          <w:b/>
        </w:rPr>
        <w:t xml:space="preserve"> год»</w:t>
      </w:r>
    </w:p>
    <w:p w:rsidR="00A4392D" w:rsidRPr="00390D1E" w:rsidRDefault="00A4392D" w:rsidP="00A4392D">
      <w:pPr>
        <w:jc w:val="center"/>
        <w:rPr>
          <w:b/>
        </w:rPr>
      </w:pPr>
    </w:p>
    <w:p w:rsidR="00417BF0" w:rsidRPr="00186623" w:rsidRDefault="00417BF0" w:rsidP="00417BF0">
      <w:pPr>
        <w:pStyle w:val="ConsTitle"/>
        <w:ind w:right="-2" w:firstLine="720"/>
        <w:jc w:val="both"/>
        <w:rPr>
          <w:rFonts w:ascii="Times New Roman" w:hAnsi="Times New Roman" w:cs="Times New Roman"/>
          <w:b w:val="0"/>
          <w:sz w:val="24"/>
          <w:szCs w:val="24"/>
        </w:rPr>
      </w:pPr>
      <w:r w:rsidRPr="00390D1E">
        <w:rPr>
          <w:rFonts w:ascii="Times New Roman" w:hAnsi="Times New Roman" w:cs="Times New Roman"/>
          <w:b w:val="0"/>
          <w:sz w:val="24"/>
          <w:szCs w:val="24"/>
        </w:rPr>
        <w:t xml:space="preserve">Аналитическая записка к проекту закона Удмуртской Республики «Об исполнении бюджета Удмуртской Республики за 2022 год» № </w:t>
      </w:r>
      <w:r w:rsidR="00390D1E" w:rsidRPr="00390D1E">
        <w:rPr>
          <w:rFonts w:ascii="Times New Roman" w:hAnsi="Times New Roman" w:cs="Times New Roman"/>
          <w:b w:val="0"/>
          <w:sz w:val="24"/>
          <w:szCs w:val="24"/>
        </w:rPr>
        <w:t>4167</w:t>
      </w:r>
      <w:r w:rsidRPr="00390D1E">
        <w:rPr>
          <w:rFonts w:ascii="Times New Roman" w:hAnsi="Times New Roman" w:cs="Times New Roman"/>
          <w:b w:val="0"/>
          <w:sz w:val="24"/>
          <w:szCs w:val="24"/>
        </w:rPr>
        <w:t xml:space="preserve">-7зп от 1 июня 2023 года (далее – законопроект) подготовлена согласно части 10 статьи 65 Регламента </w:t>
      </w:r>
      <w:r w:rsidRPr="00186623">
        <w:rPr>
          <w:rFonts w:ascii="Times New Roman" w:hAnsi="Times New Roman" w:cs="Times New Roman"/>
          <w:b w:val="0"/>
          <w:sz w:val="24"/>
          <w:szCs w:val="24"/>
        </w:rPr>
        <w:t xml:space="preserve">Государственного Совета Удмуртской Республики. </w:t>
      </w:r>
    </w:p>
    <w:p w:rsidR="00417BF0" w:rsidRDefault="00417BF0" w:rsidP="00417BF0">
      <w:pPr>
        <w:ind w:left="720"/>
        <w:jc w:val="center"/>
        <w:rPr>
          <w:b/>
          <w:bCs/>
        </w:rPr>
      </w:pPr>
    </w:p>
    <w:p w:rsidR="00417BF0" w:rsidRDefault="00417BF0" w:rsidP="00417BF0">
      <w:pPr>
        <w:jc w:val="center"/>
        <w:rPr>
          <w:b/>
        </w:rPr>
      </w:pPr>
      <w:r w:rsidRPr="00541522">
        <w:rPr>
          <w:b/>
        </w:rPr>
        <w:t>Основные положения законопроекта</w:t>
      </w:r>
    </w:p>
    <w:p w:rsidR="00417BF0" w:rsidRDefault="00417BF0" w:rsidP="00417BF0">
      <w:pPr>
        <w:jc w:val="center"/>
        <w:rPr>
          <w:b/>
        </w:rPr>
      </w:pPr>
    </w:p>
    <w:p w:rsidR="00417BF0" w:rsidRDefault="00417BF0" w:rsidP="00417BF0">
      <w:pPr>
        <w:pStyle w:val="ConsTitle"/>
        <w:ind w:right="-2" w:firstLine="720"/>
        <w:jc w:val="both"/>
        <w:rPr>
          <w:rFonts w:ascii="Times New Roman" w:hAnsi="Times New Roman" w:cs="Times New Roman"/>
          <w:b w:val="0"/>
          <w:sz w:val="24"/>
          <w:szCs w:val="24"/>
        </w:rPr>
      </w:pPr>
      <w:r>
        <w:rPr>
          <w:rFonts w:ascii="Times New Roman" w:hAnsi="Times New Roman" w:cs="Times New Roman"/>
          <w:b w:val="0"/>
          <w:sz w:val="24"/>
          <w:szCs w:val="24"/>
        </w:rPr>
        <w:t>З</w:t>
      </w:r>
      <w:r w:rsidRPr="00486D41">
        <w:rPr>
          <w:rFonts w:ascii="Times New Roman" w:hAnsi="Times New Roman" w:cs="Times New Roman"/>
          <w:b w:val="0"/>
          <w:sz w:val="24"/>
          <w:szCs w:val="24"/>
        </w:rPr>
        <w:t>аконопроект</w:t>
      </w:r>
      <w:r>
        <w:rPr>
          <w:rFonts w:ascii="Times New Roman" w:hAnsi="Times New Roman" w:cs="Times New Roman"/>
          <w:b w:val="0"/>
          <w:sz w:val="24"/>
          <w:szCs w:val="24"/>
        </w:rPr>
        <w:t>ом утверждается о</w:t>
      </w:r>
      <w:r w:rsidRPr="007A0891">
        <w:rPr>
          <w:rFonts w:ascii="Times New Roman" w:hAnsi="Times New Roman" w:cs="Times New Roman"/>
          <w:b w:val="0"/>
          <w:sz w:val="24"/>
          <w:szCs w:val="24"/>
        </w:rPr>
        <w:t xml:space="preserve">тчет об исполнении бюджета </w:t>
      </w:r>
      <w:r>
        <w:rPr>
          <w:rFonts w:ascii="Times New Roman" w:hAnsi="Times New Roman" w:cs="Times New Roman"/>
          <w:b w:val="0"/>
          <w:sz w:val="24"/>
          <w:szCs w:val="24"/>
        </w:rPr>
        <w:t>Удмуртской Республики за 2022 год</w:t>
      </w:r>
      <w:r w:rsidRPr="007A0891">
        <w:rPr>
          <w:rFonts w:ascii="Times New Roman" w:hAnsi="Times New Roman" w:cs="Times New Roman"/>
          <w:b w:val="0"/>
          <w:sz w:val="24"/>
          <w:szCs w:val="24"/>
        </w:rPr>
        <w:t xml:space="preserve">, который </w:t>
      </w:r>
      <w:r w:rsidRPr="00486D41">
        <w:rPr>
          <w:rFonts w:ascii="Times New Roman" w:hAnsi="Times New Roman" w:cs="Times New Roman"/>
          <w:b w:val="0"/>
          <w:sz w:val="24"/>
          <w:szCs w:val="24"/>
        </w:rPr>
        <w:t xml:space="preserve">содержит </w:t>
      </w:r>
      <w:r w:rsidRPr="007A0891">
        <w:rPr>
          <w:rFonts w:ascii="Times New Roman" w:hAnsi="Times New Roman" w:cs="Times New Roman"/>
          <w:b w:val="0"/>
          <w:sz w:val="24"/>
          <w:szCs w:val="24"/>
        </w:rPr>
        <w:t xml:space="preserve">данные об исполнении </w:t>
      </w:r>
      <w:r>
        <w:rPr>
          <w:rFonts w:ascii="Times New Roman" w:hAnsi="Times New Roman" w:cs="Times New Roman"/>
          <w:b w:val="0"/>
          <w:sz w:val="24"/>
          <w:szCs w:val="24"/>
        </w:rPr>
        <w:t>показателей</w:t>
      </w:r>
      <w:r w:rsidRPr="007A0891">
        <w:rPr>
          <w:rFonts w:ascii="Times New Roman" w:hAnsi="Times New Roman" w:cs="Times New Roman"/>
          <w:b w:val="0"/>
          <w:sz w:val="24"/>
          <w:szCs w:val="24"/>
        </w:rPr>
        <w:t xml:space="preserve"> по доходам, расходам и источникам финансирования дефицита бюджета в соответствии с бюджетной классификацией Российской Федерации</w:t>
      </w:r>
      <w:r w:rsidRPr="00486D41">
        <w:rPr>
          <w:rFonts w:ascii="Times New Roman" w:hAnsi="Times New Roman" w:cs="Times New Roman"/>
          <w:b w:val="0"/>
          <w:sz w:val="24"/>
          <w:szCs w:val="24"/>
        </w:rPr>
        <w:t xml:space="preserve"> </w:t>
      </w:r>
      <w:r w:rsidRPr="007A0891">
        <w:rPr>
          <w:rFonts w:ascii="Times New Roman" w:hAnsi="Times New Roman" w:cs="Times New Roman"/>
          <w:b w:val="0"/>
          <w:sz w:val="24"/>
          <w:szCs w:val="24"/>
        </w:rPr>
        <w:t>на основании сводной бюджетной отчетности главных распорядителей бюджетных средств.</w:t>
      </w:r>
    </w:p>
    <w:p w:rsidR="00417BF0" w:rsidRDefault="00417BF0" w:rsidP="00417BF0">
      <w:pPr>
        <w:jc w:val="center"/>
        <w:rPr>
          <w:b/>
        </w:rPr>
      </w:pPr>
    </w:p>
    <w:p w:rsidR="00417BF0" w:rsidRDefault="00417BF0" w:rsidP="00417BF0">
      <w:pPr>
        <w:jc w:val="center"/>
        <w:rPr>
          <w:b/>
        </w:rPr>
      </w:pPr>
      <w:r>
        <w:rPr>
          <w:b/>
        </w:rPr>
        <w:t>Актуальность законопроекта</w:t>
      </w:r>
    </w:p>
    <w:p w:rsidR="00417BF0" w:rsidRDefault="00417BF0" w:rsidP="00417BF0">
      <w:pPr>
        <w:pStyle w:val="aff5"/>
        <w:ind w:firstLine="709"/>
        <w:jc w:val="both"/>
      </w:pPr>
      <w:r w:rsidRPr="008465AD">
        <w:t xml:space="preserve">Отчет об исполнении бюджета Удмуртской Республики отражает </w:t>
      </w:r>
      <w:r>
        <w:t xml:space="preserve">бюджетную политику Удмуртской Республики в 2022 году, которая была направлена на предотвращение влияния ухудшения геополитической и экономической ситуации на развитие отраслей экономики, обеспечение </w:t>
      </w:r>
      <w:r w:rsidRPr="00EB36E8">
        <w:t>мер социальной поддержки граждан</w:t>
      </w:r>
      <w:r>
        <w:t xml:space="preserve">, </w:t>
      </w:r>
      <w:r w:rsidR="00295CE3" w:rsidRPr="00295CE3">
        <w:t>сбалансированности бюджета Удмуртской Республики и бюджетов муниципальных образований в Удмуртской Республике</w:t>
      </w:r>
      <w:r>
        <w:t>.</w:t>
      </w:r>
    </w:p>
    <w:p w:rsidR="00417BF0" w:rsidRPr="00FE610D" w:rsidRDefault="00417BF0" w:rsidP="00417BF0">
      <w:pPr>
        <w:jc w:val="center"/>
        <w:rPr>
          <w:b/>
          <w:bCs/>
        </w:rPr>
      </w:pPr>
      <w:r>
        <w:rPr>
          <w:b/>
          <w:bCs/>
        </w:rPr>
        <w:t>Анализ и</w:t>
      </w:r>
      <w:r w:rsidRPr="00FE610D">
        <w:rPr>
          <w:b/>
          <w:bCs/>
        </w:rPr>
        <w:t>сполнени</w:t>
      </w:r>
      <w:r>
        <w:rPr>
          <w:b/>
          <w:bCs/>
        </w:rPr>
        <w:t>я</w:t>
      </w:r>
      <w:r w:rsidRPr="00FE610D">
        <w:rPr>
          <w:b/>
          <w:bCs/>
        </w:rPr>
        <w:t xml:space="preserve"> показателей Прогноза социально-экономического развития </w:t>
      </w:r>
    </w:p>
    <w:p w:rsidR="00417BF0" w:rsidRPr="00FE610D" w:rsidRDefault="00417BF0" w:rsidP="00417BF0">
      <w:pPr>
        <w:jc w:val="center"/>
        <w:rPr>
          <w:b/>
          <w:bCs/>
        </w:rPr>
      </w:pPr>
      <w:r w:rsidRPr="00FE610D">
        <w:rPr>
          <w:b/>
          <w:bCs/>
        </w:rPr>
        <w:t>Удмуртской Республики в 202</w:t>
      </w:r>
      <w:r>
        <w:rPr>
          <w:b/>
          <w:bCs/>
        </w:rPr>
        <w:t>2</w:t>
      </w:r>
      <w:r w:rsidRPr="00FE610D">
        <w:rPr>
          <w:b/>
          <w:bCs/>
        </w:rPr>
        <w:t xml:space="preserve"> году</w:t>
      </w:r>
    </w:p>
    <w:p w:rsidR="00EC4A3C" w:rsidRDefault="00EC4A3C" w:rsidP="00417BF0">
      <w:pPr>
        <w:autoSpaceDE w:val="0"/>
        <w:autoSpaceDN w:val="0"/>
        <w:adjustRightInd w:val="0"/>
        <w:ind w:firstLine="851"/>
        <w:jc w:val="both"/>
        <w:rPr>
          <w:b/>
          <w:spacing w:val="1"/>
        </w:rPr>
      </w:pPr>
    </w:p>
    <w:p w:rsidR="00417BF0" w:rsidRDefault="00EC4A3C" w:rsidP="00EC4A3C">
      <w:pPr>
        <w:autoSpaceDE w:val="0"/>
        <w:autoSpaceDN w:val="0"/>
        <w:adjustRightInd w:val="0"/>
        <w:ind w:firstLine="709"/>
        <w:jc w:val="both"/>
        <w:rPr>
          <w:bCs/>
        </w:rPr>
      </w:pPr>
      <w:r w:rsidRPr="00EC4A3C">
        <w:rPr>
          <w:bCs/>
        </w:rPr>
        <w:t>Доходный потенциал бюджета Удмуртской Республики был рассчитан на основе прогнозных показателей социально-экономического развития Удмуртской Республики на 2022 год</w:t>
      </w:r>
      <w:r w:rsidR="00AD6DC6">
        <w:rPr>
          <w:bCs/>
        </w:rPr>
        <w:t>,</w:t>
      </w:r>
      <w:r w:rsidR="00417BF0" w:rsidRPr="007E6C02">
        <w:rPr>
          <w:bCs/>
        </w:rPr>
        <w:t xml:space="preserve"> утверждённых </w:t>
      </w:r>
      <w:r w:rsidR="00417BF0">
        <w:rPr>
          <w:bCs/>
        </w:rPr>
        <w:t>р</w:t>
      </w:r>
      <w:r w:rsidR="00417BF0" w:rsidRPr="00186623">
        <w:rPr>
          <w:bCs/>
        </w:rPr>
        <w:t>аспоряжением Правительства У</w:t>
      </w:r>
      <w:r w:rsidR="00417BF0">
        <w:rPr>
          <w:bCs/>
        </w:rPr>
        <w:t>дмуртской Республики</w:t>
      </w:r>
      <w:r w:rsidR="00417BF0" w:rsidRPr="00186623">
        <w:rPr>
          <w:bCs/>
        </w:rPr>
        <w:t xml:space="preserve"> </w:t>
      </w:r>
      <w:r w:rsidR="00417BF0" w:rsidRPr="00301513">
        <w:rPr>
          <w:bCs/>
        </w:rPr>
        <w:t xml:space="preserve">от 28 </w:t>
      </w:r>
      <w:r w:rsidR="00417BF0">
        <w:rPr>
          <w:bCs/>
        </w:rPr>
        <w:t xml:space="preserve">октября 2021 года № 1168-р </w:t>
      </w:r>
      <w:r w:rsidR="00417BF0" w:rsidRPr="00186623">
        <w:rPr>
          <w:bCs/>
        </w:rPr>
        <w:t>«О Прогнозе социально-экономического развития Удмуртской Республики на 202</w:t>
      </w:r>
      <w:r w:rsidR="00417BF0">
        <w:rPr>
          <w:bCs/>
        </w:rPr>
        <w:t>2</w:t>
      </w:r>
      <w:r w:rsidR="00417BF0" w:rsidRPr="00186623">
        <w:rPr>
          <w:bCs/>
        </w:rPr>
        <w:t xml:space="preserve"> год и плановый период 202</w:t>
      </w:r>
      <w:r w:rsidR="00417BF0">
        <w:rPr>
          <w:bCs/>
        </w:rPr>
        <w:t>3</w:t>
      </w:r>
      <w:r w:rsidR="00417BF0" w:rsidRPr="00186623">
        <w:rPr>
          <w:bCs/>
        </w:rPr>
        <w:t xml:space="preserve"> и 202</w:t>
      </w:r>
      <w:r w:rsidR="00417BF0">
        <w:rPr>
          <w:bCs/>
        </w:rPr>
        <w:t>4</w:t>
      </w:r>
      <w:r w:rsidR="00417BF0" w:rsidRPr="00186623">
        <w:rPr>
          <w:bCs/>
        </w:rPr>
        <w:t xml:space="preserve"> годов»</w:t>
      </w:r>
      <w:r w:rsidR="00417BF0">
        <w:rPr>
          <w:bCs/>
        </w:rPr>
        <w:t xml:space="preserve">. </w:t>
      </w:r>
    </w:p>
    <w:p w:rsidR="00417BF0" w:rsidRPr="00FE610D" w:rsidRDefault="00417BF0" w:rsidP="00417BF0">
      <w:pPr>
        <w:autoSpaceDE w:val="0"/>
        <w:autoSpaceDN w:val="0"/>
        <w:adjustRightInd w:val="0"/>
        <w:ind w:firstLine="709"/>
        <w:jc w:val="both"/>
      </w:pPr>
      <w:r w:rsidRPr="00301513">
        <w:rPr>
          <w:bCs/>
        </w:rPr>
        <w:t>Сравнительн</w:t>
      </w:r>
      <w:r>
        <w:rPr>
          <w:bCs/>
        </w:rPr>
        <w:t>ая таблица</w:t>
      </w:r>
      <w:r w:rsidRPr="00301513">
        <w:rPr>
          <w:bCs/>
        </w:rPr>
        <w:t xml:space="preserve"> основных макроэкономических показателей, учтённых при расчётах к бюджету Удмуртской Республики на 202</w:t>
      </w:r>
      <w:r>
        <w:rPr>
          <w:bCs/>
        </w:rPr>
        <w:t>2</w:t>
      </w:r>
      <w:r w:rsidRPr="00301513">
        <w:rPr>
          <w:bCs/>
        </w:rPr>
        <w:t xml:space="preserve"> год и фактически сложившихся</w:t>
      </w:r>
      <w:r w:rsidRPr="00FE610D">
        <w:t xml:space="preserve"> </w:t>
      </w:r>
      <w:r>
        <w:br/>
      </w:r>
      <w:r w:rsidRPr="00FE610D">
        <w:t>в отч</w:t>
      </w:r>
      <w:r>
        <w:t>ё</w:t>
      </w:r>
      <w:r w:rsidRPr="00FE610D">
        <w:t>тном году</w:t>
      </w:r>
      <w:r>
        <w:t xml:space="preserve"> и в 2021 году</w:t>
      </w:r>
      <w:r w:rsidRPr="00FE610D">
        <w:t xml:space="preserve">, </w:t>
      </w:r>
      <w:r>
        <w:t xml:space="preserve">представлена </w:t>
      </w:r>
      <w:r>
        <w:rPr>
          <w:rFonts w:eastAsia="Calibri"/>
        </w:rPr>
        <w:t>в приложении 1</w:t>
      </w:r>
      <w:r w:rsidRPr="00FF73C9">
        <w:rPr>
          <w:rFonts w:eastAsia="Calibri"/>
        </w:rPr>
        <w:t xml:space="preserve"> </w:t>
      </w:r>
      <w:r>
        <w:rPr>
          <w:rFonts w:eastAsia="Calibri"/>
        </w:rPr>
        <w:t>к аналитической записке</w:t>
      </w:r>
      <w:r>
        <w:t>.</w:t>
      </w:r>
    </w:p>
    <w:p w:rsidR="00417BF0" w:rsidRDefault="00417BF0" w:rsidP="00417BF0">
      <w:pPr>
        <w:autoSpaceDE w:val="0"/>
        <w:autoSpaceDN w:val="0"/>
        <w:adjustRightInd w:val="0"/>
        <w:ind w:firstLine="708"/>
        <w:jc w:val="both"/>
        <w:rPr>
          <w:rFonts w:eastAsia="Calibri"/>
        </w:rPr>
      </w:pPr>
      <w:r>
        <w:rPr>
          <w:rFonts w:eastAsia="Calibri"/>
        </w:rPr>
        <w:t xml:space="preserve">Несмотря на </w:t>
      </w:r>
      <w:r w:rsidRPr="00A03561">
        <w:rPr>
          <w:rFonts w:eastAsia="Calibri"/>
        </w:rPr>
        <w:t>ухудшени</w:t>
      </w:r>
      <w:r w:rsidR="00562F75">
        <w:rPr>
          <w:rFonts w:eastAsia="Calibri"/>
        </w:rPr>
        <w:t>е</w:t>
      </w:r>
      <w:r w:rsidRPr="00A03561">
        <w:rPr>
          <w:rFonts w:eastAsia="Calibri"/>
        </w:rPr>
        <w:t xml:space="preserve"> геополитической и экономической ситуации</w:t>
      </w:r>
      <w:r>
        <w:rPr>
          <w:rFonts w:eastAsia="Calibri"/>
        </w:rPr>
        <w:t xml:space="preserve"> в целом</w:t>
      </w:r>
      <w:r w:rsidR="00A1052B">
        <w:rPr>
          <w:rFonts w:eastAsia="Calibri"/>
        </w:rPr>
        <w:t>,</w:t>
      </w:r>
      <w:r>
        <w:rPr>
          <w:rFonts w:eastAsia="Calibri"/>
        </w:rPr>
        <w:t xml:space="preserve"> </w:t>
      </w:r>
      <w:r w:rsidRPr="008E7DFD">
        <w:rPr>
          <w:rFonts w:eastAsia="Calibri"/>
        </w:rPr>
        <w:t>социально-экономическо</w:t>
      </w:r>
      <w:r>
        <w:rPr>
          <w:rFonts w:eastAsia="Calibri"/>
        </w:rPr>
        <w:t>е</w:t>
      </w:r>
      <w:r w:rsidRPr="008E7DFD">
        <w:rPr>
          <w:rFonts w:eastAsia="Calibri"/>
        </w:rPr>
        <w:t xml:space="preserve"> развити</w:t>
      </w:r>
      <w:r>
        <w:rPr>
          <w:rFonts w:eastAsia="Calibri"/>
        </w:rPr>
        <w:t>е</w:t>
      </w:r>
      <w:r w:rsidRPr="008E7DFD">
        <w:rPr>
          <w:rFonts w:eastAsia="Calibri"/>
        </w:rPr>
        <w:t xml:space="preserve"> Удмуртской Республики за 2022 год </w:t>
      </w:r>
      <w:r w:rsidRPr="00EF6DF0">
        <w:rPr>
          <w:rFonts w:eastAsia="Calibri"/>
          <w:b/>
        </w:rPr>
        <w:t>в сравнении с 2021 годом</w:t>
      </w:r>
      <w:r>
        <w:rPr>
          <w:rFonts w:eastAsia="Calibri"/>
        </w:rPr>
        <w:t xml:space="preserve"> </w:t>
      </w:r>
      <w:r w:rsidRPr="008E7DFD">
        <w:rPr>
          <w:rFonts w:eastAsia="Calibri"/>
        </w:rPr>
        <w:t>характеризу</w:t>
      </w:r>
      <w:r>
        <w:rPr>
          <w:rFonts w:eastAsia="Calibri"/>
        </w:rPr>
        <w:t>е</w:t>
      </w:r>
      <w:r w:rsidRPr="008E7DFD">
        <w:rPr>
          <w:rFonts w:eastAsia="Calibri"/>
        </w:rPr>
        <w:t xml:space="preserve">тся </w:t>
      </w:r>
      <w:r w:rsidRPr="00822DAD">
        <w:rPr>
          <w:rFonts w:eastAsia="Calibri"/>
        </w:rPr>
        <w:t>положительн</w:t>
      </w:r>
      <w:r>
        <w:rPr>
          <w:rFonts w:eastAsia="Calibri"/>
        </w:rPr>
        <w:t>ой</w:t>
      </w:r>
      <w:r w:rsidRPr="00822DAD">
        <w:rPr>
          <w:rFonts w:eastAsia="Calibri"/>
        </w:rPr>
        <w:t xml:space="preserve"> динамик</w:t>
      </w:r>
      <w:r>
        <w:rPr>
          <w:rFonts w:eastAsia="Calibri"/>
        </w:rPr>
        <w:t>ой</w:t>
      </w:r>
      <w:r w:rsidRPr="00822DAD">
        <w:rPr>
          <w:rFonts w:eastAsia="Calibri"/>
        </w:rPr>
        <w:t xml:space="preserve"> большинства макроэкономических </w:t>
      </w:r>
      <w:r w:rsidRPr="008E7DFD">
        <w:rPr>
          <w:rFonts w:eastAsia="Calibri"/>
        </w:rPr>
        <w:t>показател</w:t>
      </w:r>
      <w:r>
        <w:rPr>
          <w:rFonts w:eastAsia="Calibri"/>
        </w:rPr>
        <w:t>ей</w:t>
      </w:r>
      <w:r w:rsidRPr="008E7DFD">
        <w:rPr>
          <w:rFonts w:eastAsia="Calibri"/>
        </w:rPr>
        <w:t>.</w:t>
      </w:r>
      <w:r>
        <w:rPr>
          <w:rFonts w:eastAsia="Calibri"/>
        </w:rPr>
        <w:t xml:space="preserve"> По итогам 2022 года наблюдает</w:t>
      </w:r>
      <w:r w:rsidR="00390D1E">
        <w:rPr>
          <w:rFonts w:eastAsia="Calibri"/>
        </w:rPr>
        <w:t>ся</w:t>
      </w:r>
      <w:r>
        <w:rPr>
          <w:rFonts w:eastAsia="Calibri"/>
        </w:rPr>
        <w:t xml:space="preserve"> рост по 13</w:t>
      </w:r>
      <w:r w:rsidRPr="00594239">
        <w:rPr>
          <w:rFonts w:eastAsia="Calibri"/>
        </w:rPr>
        <w:t xml:space="preserve"> из 2</w:t>
      </w:r>
      <w:r>
        <w:rPr>
          <w:rFonts w:eastAsia="Calibri"/>
        </w:rPr>
        <w:t>1</w:t>
      </w:r>
      <w:r w:rsidRPr="00A03561">
        <w:rPr>
          <w:rFonts w:eastAsia="Calibri"/>
        </w:rPr>
        <w:t xml:space="preserve"> </w:t>
      </w:r>
      <w:r w:rsidRPr="00594239">
        <w:rPr>
          <w:rFonts w:eastAsia="Calibri"/>
        </w:rPr>
        <w:t>показател</w:t>
      </w:r>
      <w:r>
        <w:rPr>
          <w:rFonts w:eastAsia="Calibri"/>
        </w:rPr>
        <w:t xml:space="preserve">я. </w:t>
      </w:r>
    </w:p>
    <w:p w:rsidR="00417BF0" w:rsidRPr="00822DAD" w:rsidRDefault="00417BF0" w:rsidP="00417BF0">
      <w:pPr>
        <w:autoSpaceDE w:val="0"/>
        <w:autoSpaceDN w:val="0"/>
        <w:adjustRightInd w:val="0"/>
        <w:ind w:firstLine="708"/>
        <w:jc w:val="both"/>
        <w:rPr>
          <w:rFonts w:eastAsia="Calibri"/>
        </w:rPr>
      </w:pPr>
      <w:r w:rsidRPr="00822DAD">
        <w:rPr>
          <w:rFonts w:eastAsia="Calibri"/>
        </w:rPr>
        <w:t xml:space="preserve">Более чем на 10 % </w:t>
      </w:r>
      <w:r w:rsidRPr="00EF6DF0">
        <w:rPr>
          <w:rFonts w:eastAsia="Calibri"/>
          <w:b/>
        </w:rPr>
        <w:t>к предыдущему году</w:t>
      </w:r>
      <w:r w:rsidRPr="00822DAD">
        <w:rPr>
          <w:rFonts w:eastAsia="Calibri"/>
        </w:rPr>
        <w:t xml:space="preserve"> увеличились показатели: ввод в действие жилых домов (+) 39,8%; номинальная начисленная среднемесячная заработная плата на </w:t>
      </w:r>
      <w:r w:rsidRPr="00822DAD">
        <w:rPr>
          <w:rFonts w:eastAsia="Calibri"/>
        </w:rPr>
        <w:lastRenderedPageBreak/>
        <w:t>одного работника (+)</w:t>
      </w:r>
      <w:r>
        <w:rPr>
          <w:rFonts w:eastAsia="Calibri"/>
        </w:rPr>
        <w:t xml:space="preserve"> 15,1 %</w:t>
      </w:r>
      <w:r w:rsidRPr="00822DAD">
        <w:rPr>
          <w:rFonts w:eastAsia="Calibri"/>
        </w:rPr>
        <w:t xml:space="preserve">; </w:t>
      </w:r>
      <w:r w:rsidR="00A1052B" w:rsidRPr="00822DAD">
        <w:rPr>
          <w:rFonts w:eastAsia="Calibri"/>
        </w:rPr>
        <w:t xml:space="preserve">фонд заработной платы (+) </w:t>
      </w:r>
      <w:r w:rsidR="00A1052B">
        <w:rPr>
          <w:rFonts w:eastAsia="Calibri"/>
        </w:rPr>
        <w:t xml:space="preserve">9 %; </w:t>
      </w:r>
      <w:r w:rsidRPr="00822DAD">
        <w:rPr>
          <w:rFonts w:eastAsia="Calibri"/>
        </w:rPr>
        <w:t>индекс потребительских цен (+) 15% (в среднем за год) и на 12,8</w:t>
      </w:r>
      <w:r w:rsidR="00A1052B">
        <w:rPr>
          <w:rFonts w:eastAsia="Calibri"/>
        </w:rPr>
        <w:t xml:space="preserve"> </w:t>
      </w:r>
      <w:r w:rsidRPr="00822DAD">
        <w:rPr>
          <w:rFonts w:eastAsia="Calibri"/>
        </w:rPr>
        <w:t>% (</w:t>
      </w:r>
      <w:r w:rsidR="009F514B">
        <w:rPr>
          <w:rFonts w:eastAsia="Calibri"/>
        </w:rPr>
        <w:t>на конец года</w:t>
      </w:r>
      <w:r w:rsidR="00A1052B">
        <w:rPr>
          <w:rFonts w:eastAsia="Calibri"/>
        </w:rPr>
        <w:t>).</w:t>
      </w:r>
      <w:r w:rsidRPr="00822DAD">
        <w:rPr>
          <w:rFonts w:eastAsia="Calibri"/>
        </w:rPr>
        <w:t xml:space="preserve"> </w:t>
      </w:r>
      <w:r w:rsidR="00A1052B">
        <w:rPr>
          <w:rFonts w:eastAsia="Calibri"/>
        </w:rPr>
        <w:t xml:space="preserve">Стоит отметить, что рост данного показателя относится к негативным факторам, влияющим на развитие экономики. </w:t>
      </w:r>
    </w:p>
    <w:p w:rsidR="00417BF0" w:rsidRPr="005E446B" w:rsidRDefault="00417BF0" w:rsidP="00417BF0">
      <w:pPr>
        <w:autoSpaceDE w:val="0"/>
        <w:autoSpaceDN w:val="0"/>
        <w:adjustRightInd w:val="0"/>
        <w:ind w:firstLine="708"/>
        <w:jc w:val="both"/>
        <w:rPr>
          <w:rFonts w:eastAsia="Calibri"/>
        </w:rPr>
      </w:pPr>
      <w:r w:rsidRPr="00822DAD">
        <w:rPr>
          <w:rFonts w:eastAsia="Calibri"/>
        </w:rPr>
        <w:t xml:space="preserve">Менее 10 % увеличились: валовый региональный продукт (+) 0,2%; индекс промышленного производства (+) 3%; продукция сельского хозяйства (+) 4,5%; объем розничного товарооборота (+) 0,4%; прибыль прибыльных организаций (+) </w:t>
      </w:r>
      <w:r>
        <w:rPr>
          <w:rFonts w:eastAsia="Calibri"/>
        </w:rPr>
        <w:t xml:space="preserve">0,2 </w:t>
      </w:r>
      <w:r w:rsidRPr="00822DAD">
        <w:rPr>
          <w:rFonts w:eastAsia="Calibri"/>
        </w:rPr>
        <w:t>%;</w:t>
      </w:r>
      <w:r>
        <w:rPr>
          <w:rFonts w:eastAsia="Calibri"/>
        </w:rPr>
        <w:t xml:space="preserve"> </w:t>
      </w:r>
      <w:r w:rsidRPr="00822DAD">
        <w:rPr>
          <w:rFonts w:eastAsia="Calibri"/>
        </w:rPr>
        <w:t>объем платных услуг населения (+) 5,4 %</w:t>
      </w:r>
      <w:r>
        <w:rPr>
          <w:rFonts w:eastAsia="Calibri"/>
        </w:rPr>
        <w:t>,</w:t>
      </w:r>
      <w:r w:rsidRPr="007D1CCA">
        <w:rPr>
          <w:rFonts w:eastAsia="Calibri"/>
        </w:rPr>
        <w:t xml:space="preserve"> </w:t>
      </w:r>
      <w:r>
        <w:rPr>
          <w:rFonts w:eastAsia="Calibri"/>
        </w:rPr>
        <w:t>реальная заработная плата работников (+) 0,1 %.</w:t>
      </w:r>
    </w:p>
    <w:p w:rsidR="00417BF0" w:rsidRPr="00594239" w:rsidRDefault="00417BF0" w:rsidP="00417BF0">
      <w:pPr>
        <w:autoSpaceDE w:val="0"/>
        <w:autoSpaceDN w:val="0"/>
        <w:adjustRightInd w:val="0"/>
        <w:ind w:firstLine="708"/>
        <w:jc w:val="both"/>
        <w:rPr>
          <w:rFonts w:eastAsia="Calibri"/>
        </w:rPr>
      </w:pPr>
      <w:r w:rsidRPr="005E446B">
        <w:rPr>
          <w:rFonts w:eastAsia="Calibri"/>
        </w:rPr>
        <w:t>Также положительную динамику имеют</w:t>
      </w:r>
      <w:r>
        <w:rPr>
          <w:rFonts w:eastAsia="Calibri"/>
        </w:rPr>
        <w:t>:</w:t>
      </w:r>
      <w:r w:rsidRPr="005E446B">
        <w:rPr>
          <w:rFonts w:eastAsia="Calibri"/>
        </w:rPr>
        <w:t xml:space="preserve"> уровень официально</w:t>
      </w:r>
      <w:r w:rsidRPr="0026182F">
        <w:rPr>
          <w:rFonts w:eastAsia="Calibri"/>
        </w:rPr>
        <w:t xml:space="preserve"> зарегистрированной безработицы (на конец года)</w:t>
      </w:r>
      <w:r>
        <w:rPr>
          <w:rFonts w:eastAsia="Calibri"/>
        </w:rPr>
        <w:t xml:space="preserve"> 0,65 % (в 2021 году – 0,94 %); общая численность безработных 2,9 % (в 2021 году – 4,5 %).</w:t>
      </w:r>
    </w:p>
    <w:p w:rsidR="00417BF0" w:rsidRDefault="00417BF0" w:rsidP="00417BF0">
      <w:pPr>
        <w:autoSpaceDE w:val="0"/>
        <w:autoSpaceDN w:val="0"/>
        <w:adjustRightInd w:val="0"/>
        <w:ind w:firstLine="708"/>
        <w:jc w:val="both"/>
        <w:rPr>
          <w:rFonts w:eastAsia="Calibri"/>
        </w:rPr>
      </w:pPr>
      <w:r w:rsidRPr="007D1CCA">
        <w:rPr>
          <w:rFonts w:eastAsia="Calibri"/>
        </w:rPr>
        <w:t>Ниже уровня 2021 года исполнены показатели:</w:t>
      </w:r>
      <w:r w:rsidRPr="007D1CCA">
        <w:rPr>
          <w:rFonts w:eastAsia="Calibri"/>
          <w:b/>
        </w:rPr>
        <w:t xml:space="preserve"> </w:t>
      </w:r>
      <w:r w:rsidRPr="003650FA">
        <w:rPr>
          <w:rFonts w:eastAsia="Calibri"/>
        </w:rPr>
        <w:t xml:space="preserve">численность постоянного населения (-) 2,9 %; темп роста в сопоставимых ценах объем работ по виду экономической деятельности «Строительство» (-) </w:t>
      </w:r>
      <w:r>
        <w:rPr>
          <w:rFonts w:eastAsia="Calibri"/>
        </w:rPr>
        <w:t>44,5</w:t>
      </w:r>
      <w:r w:rsidRPr="003650FA">
        <w:rPr>
          <w:rFonts w:eastAsia="Calibri"/>
        </w:rPr>
        <w:t xml:space="preserve"> %; темп роста в сопоставимых ценах инвестици</w:t>
      </w:r>
      <w:r w:rsidR="00A1052B">
        <w:rPr>
          <w:rFonts w:eastAsia="Calibri"/>
        </w:rPr>
        <w:t>й</w:t>
      </w:r>
      <w:r w:rsidRPr="003650FA">
        <w:rPr>
          <w:rFonts w:eastAsia="Calibri"/>
        </w:rPr>
        <w:t xml:space="preserve"> в основной капитал (-) 3,5 %; </w:t>
      </w:r>
      <w:r>
        <w:rPr>
          <w:rFonts w:eastAsia="Calibri"/>
        </w:rPr>
        <w:t xml:space="preserve">экспорт (-) 23,4 %; импорт (-) 36,2 %; </w:t>
      </w:r>
      <w:r w:rsidRPr="003650FA">
        <w:rPr>
          <w:rFonts w:eastAsia="Calibri"/>
        </w:rPr>
        <w:t>реальные</w:t>
      </w:r>
      <w:r>
        <w:rPr>
          <w:rFonts w:eastAsia="Calibri"/>
        </w:rPr>
        <w:t xml:space="preserve"> располагаемые денежные доходы населения (-) 2,2 %; ч</w:t>
      </w:r>
      <w:r w:rsidRPr="0026182F">
        <w:rPr>
          <w:rFonts w:eastAsia="Calibri"/>
        </w:rPr>
        <w:t>исленность населения с денежными доходами ниже прожиточного минимума к общей численности населения</w:t>
      </w:r>
      <w:r>
        <w:rPr>
          <w:rFonts w:eastAsia="Calibri"/>
        </w:rPr>
        <w:t xml:space="preserve"> (-) 1,2 %; с</w:t>
      </w:r>
      <w:r w:rsidRPr="005C20AF">
        <w:rPr>
          <w:rFonts w:eastAsia="Calibri"/>
        </w:rPr>
        <w:t>реднесписочная численность работников организаций</w:t>
      </w:r>
      <w:r>
        <w:rPr>
          <w:rFonts w:eastAsia="Calibri"/>
        </w:rPr>
        <w:t xml:space="preserve"> (-) 5,3 %.</w:t>
      </w:r>
    </w:p>
    <w:p w:rsidR="00417BF0" w:rsidRPr="00597548" w:rsidRDefault="00417BF0" w:rsidP="00417BF0">
      <w:pPr>
        <w:autoSpaceDE w:val="0"/>
        <w:autoSpaceDN w:val="0"/>
        <w:adjustRightInd w:val="0"/>
        <w:ind w:firstLine="708"/>
        <w:jc w:val="both"/>
        <w:rPr>
          <w:rFonts w:eastAsia="Calibri"/>
        </w:rPr>
      </w:pPr>
    </w:p>
    <w:p w:rsidR="00417BF0" w:rsidRPr="008F5D98" w:rsidRDefault="00417BF0" w:rsidP="00417BF0">
      <w:pPr>
        <w:autoSpaceDE w:val="0"/>
        <w:autoSpaceDN w:val="0"/>
        <w:adjustRightInd w:val="0"/>
        <w:ind w:firstLine="709"/>
        <w:jc w:val="both"/>
        <w:rPr>
          <w:rFonts w:eastAsia="Calibri"/>
        </w:rPr>
      </w:pPr>
      <w:r w:rsidRPr="00EF6DF0">
        <w:rPr>
          <w:b/>
          <w:bCs/>
        </w:rPr>
        <w:t>В сравнении фактических показателей</w:t>
      </w:r>
      <w:r w:rsidRPr="008F5D98">
        <w:rPr>
          <w:bCs/>
        </w:rPr>
        <w:t xml:space="preserve"> </w:t>
      </w:r>
      <w:r w:rsidRPr="00EF6DF0">
        <w:rPr>
          <w:b/>
          <w:bCs/>
        </w:rPr>
        <w:t>с прогнозными значениями на 2022 год</w:t>
      </w:r>
      <w:r w:rsidRPr="008F5D98">
        <w:rPr>
          <w:bCs/>
        </w:rPr>
        <w:t xml:space="preserve"> положительная </w:t>
      </w:r>
      <w:r w:rsidRPr="008F5D98">
        <w:rPr>
          <w:rFonts w:eastAsia="Calibri"/>
        </w:rPr>
        <w:t xml:space="preserve">динамика отмечается по 10 из 21 показателя: </w:t>
      </w:r>
    </w:p>
    <w:p w:rsidR="00417BF0" w:rsidRDefault="00417BF0" w:rsidP="00417BF0">
      <w:pPr>
        <w:autoSpaceDE w:val="0"/>
        <w:autoSpaceDN w:val="0"/>
        <w:adjustRightInd w:val="0"/>
        <w:ind w:firstLine="709"/>
        <w:jc w:val="both"/>
        <w:rPr>
          <w:rFonts w:eastAsia="Calibri"/>
        </w:rPr>
      </w:pPr>
      <w:r w:rsidRPr="00462363">
        <w:rPr>
          <w:rFonts w:eastAsia="Calibri"/>
        </w:rPr>
        <w:t>С наибольшим перевыполнением Прогноза (от 110 % и более) исполнены</w:t>
      </w:r>
      <w:r>
        <w:rPr>
          <w:rFonts w:eastAsia="Calibri"/>
        </w:rPr>
        <w:t xml:space="preserve"> показатели</w:t>
      </w:r>
      <w:r w:rsidRPr="00462363">
        <w:rPr>
          <w:rFonts w:eastAsia="Calibri"/>
        </w:rPr>
        <w:t>:</w:t>
      </w:r>
      <w:r w:rsidRPr="00822DAD">
        <w:rPr>
          <w:rFonts w:eastAsia="Calibri"/>
        </w:rPr>
        <w:t xml:space="preserve"> </w:t>
      </w:r>
      <w:r w:rsidRPr="005404D4">
        <w:rPr>
          <w:rFonts w:eastAsia="Calibri"/>
        </w:rPr>
        <w:t xml:space="preserve">темп роста ввода в действие жилых домов (+) 36,8 </w:t>
      </w:r>
      <w:r>
        <w:rPr>
          <w:rFonts w:eastAsia="Calibri"/>
        </w:rPr>
        <w:t xml:space="preserve">%; </w:t>
      </w:r>
      <w:r w:rsidRPr="005C5286">
        <w:rPr>
          <w:rFonts w:eastAsia="Calibri"/>
        </w:rPr>
        <w:t xml:space="preserve">прибыль прибыльных организаций </w:t>
      </w:r>
      <w:r>
        <w:rPr>
          <w:rFonts w:eastAsia="Calibri"/>
        </w:rPr>
        <w:t>(</w:t>
      </w:r>
      <w:r w:rsidRPr="005C5286">
        <w:rPr>
          <w:rFonts w:eastAsia="Calibri"/>
        </w:rPr>
        <w:t>+</w:t>
      </w:r>
      <w:r>
        <w:rPr>
          <w:rFonts w:eastAsia="Calibri"/>
        </w:rPr>
        <w:t>)</w:t>
      </w:r>
      <w:r w:rsidRPr="005C5286">
        <w:rPr>
          <w:rFonts w:eastAsia="Calibri"/>
        </w:rPr>
        <w:t xml:space="preserve"> 16 %</w:t>
      </w:r>
      <w:r>
        <w:rPr>
          <w:rFonts w:eastAsia="Calibri"/>
        </w:rPr>
        <w:t>.</w:t>
      </w:r>
    </w:p>
    <w:p w:rsidR="00417BF0" w:rsidRPr="005C5286" w:rsidRDefault="00417BF0" w:rsidP="00417BF0">
      <w:pPr>
        <w:autoSpaceDE w:val="0"/>
        <w:autoSpaceDN w:val="0"/>
        <w:adjustRightInd w:val="0"/>
        <w:ind w:firstLine="709"/>
        <w:jc w:val="both"/>
        <w:rPr>
          <w:rFonts w:eastAsia="Calibri"/>
        </w:rPr>
      </w:pPr>
      <w:r>
        <w:rPr>
          <w:rFonts w:eastAsia="Calibri"/>
        </w:rPr>
        <w:t xml:space="preserve">От 100 % до 110 % исполнены показатели: </w:t>
      </w:r>
      <w:r w:rsidRPr="005404D4">
        <w:rPr>
          <w:rFonts w:eastAsia="Calibri"/>
        </w:rPr>
        <w:t xml:space="preserve">индекс промышленного производства </w:t>
      </w:r>
      <w:r w:rsidR="007F27F4">
        <w:rPr>
          <w:rFonts w:eastAsia="Calibri"/>
        </w:rPr>
        <w:t xml:space="preserve">            </w:t>
      </w:r>
      <w:r w:rsidRPr="005404D4">
        <w:rPr>
          <w:rFonts w:eastAsia="Calibri"/>
        </w:rPr>
        <w:t xml:space="preserve">(+) </w:t>
      </w:r>
      <w:r>
        <w:rPr>
          <w:rFonts w:eastAsia="Calibri"/>
        </w:rPr>
        <w:t>2,8</w:t>
      </w:r>
      <w:r w:rsidRPr="005404D4">
        <w:rPr>
          <w:rFonts w:eastAsia="Calibri"/>
        </w:rPr>
        <w:t xml:space="preserve"> </w:t>
      </w:r>
      <w:r>
        <w:rPr>
          <w:rFonts w:eastAsia="Calibri"/>
        </w:rPr>
        <w:t>%</w:t>
      </w:r>
      <w:r w:rsidRPr="005404D4">
        <w:rPr>
          <w:rFonts w:eastAsia="Calibri"/>
        </w:rPr>
        <w:t xml:space="preserve">; продукция сельского хозяйства (+) 2,2 </w:t>
      </w:r>
      <w:r>
        <w:rPr>
          <w:rFonts w:eastAsia="Calibri"/>
        </w:rPr>
        <w:t>%</w:t>
      </w:r>
      <w:r w:rsidRPr="005404D4">
        <w:rPr>
          <w:rFonts w:eastAsia="Calibri"/>
        </w:rPr>
        <w:t xml:space="preserve">; индекс потребительских цен (+) </w:t>
      </w:r>
      <w:r>
        <w:rPr>
          <w:rFonts w:eastAsia="Calibri"/>
        </w:rPr>
        <w:t>8,4</w:t>
      </w:r>
      <w:r w:rsidRPr="005404D4">
        <w:rPr>
          <w:rFonts w:eastAsia="Calibri"/>
        </w:rPr>
        <w:t xml:space="preserve"> </w:t>
      </w:r>
      <w:r>
        <w:rPr>
          <w:rFonts w:eastAsia="Calibri"/>
        </w:rPr>
        <w:t>% –</w:t>
      </w:r>
      <w:r w:rsidRPr="00822DAD">
        <w:rPr>
          <w:rFonts w:eastAsia="Calibri"/>
        </w:rPr>
        <w:t xml:space="preserve"> </w:t>
      </w:r>
      <w:r>
        <w:rPr>
          <w:rFonts w:eastAsia="Calibri"/>
        </w:rPr>
        <w:t>на конец года и (+) 9 % – в среднем за год</w:t>
      </w:r>
      <w:r w:rsidRPr="005C5286">
        <w:rPr>
          <w:rFonts w:eastAsia="Calibri"/>
        </w:rPr>
        <w:t xml:space="preserve">; </w:t>
      </w:r>
      <w:r w:rsidRPr="005404D4">
        <w:rPr>
          <w:rFonts w:eastAsia="Calibri"/>
        </w:rPr>
        <w:t xml:space="preserve">объема платных услуг населению (+) 3,0 </w:t>
      </w:r>
      <w:r>
        <w:rPr>
          <w:rFonts w:eastAsia="Calibri"/>
        </w:rPr>
        <w:t>%</w:t>
      </w:r>
      <w:r w:rsidRPr="005C5286">
        <w:rPr>
          <w:rFonts w:eastAsia="Calibri"/>
        </w:rPr>
        <w:t>;</w:t>
      </w:r>
      <w:r w:rsidRPr="005C5286">
        <w:rPr>
          <w:rFonts w:eastAsia="Calibri"/>
          <w:color w:val="C00000"/>
        </w:rPr>
        <w:t xml:space="preserve"> </w:t>
      </w:r>
      <w:r w:rsidRPr="005404D4">
        <w:rPr>
          <w:rFonts w:eastAsia="Calibri"/>
        </w:rPr>
        <w:t>номинальн</w:t>
      </w:r>
      <w:r w:rsidR="00390D1E">
        <w:rPr>
          <w:rFonts w:eastAsia="Calibri"/>
        </w:rPr>
        <w:t>ая</w:t>
      </w:r>
      <w:r w:rsidRPr="005404D4">
        <w:rPr>
          <w:rFonts w:eastAsia="Calibri"/>
        </w:rPr>
        <w:t xml:space="preserve"> начисленн</w:t>
      </w:r>
      <w:r w:rsidR="00390D1E">
        <w:rPr>
          <w:rFonts w:eastAsia="Calibri"/>
        </w:rPr>
        <w:t>ая</w:t>
      </w:r>
      <w:r w:rsidRPr="005404D4">
        <w:rPr>
          <w:rFonts w:eastAsia="Calibri"/>
        </w:rPr>
        <w:t xml:space="preserve"> среднемесячн</w:t>
      </w:r>
      <w:r w:rsidR="00390D1E">
        <w:rPr>
          <w:rFonts w:eastAsia="Calibri"/>
        </w:rPr>
        <w:t>ая</w:t>
      </w:r>
      <w:r w:rsidRPr="005404D4">
        <w:rPr>
          <w:rFonts w:eastAsia="Calibri"/>
        </w:rPr>
        <w:t xml:space="preserve"> заработн</w:t>
      </w:r>
      <w:r w:rsidR="00390D1E">
        <w:rPr>
          <w:rFonts w:eastAsia="Calibri"/>
        </w:rPr>
        <w:t xml:space="preserve">ая </w:t>
      </w:r>
      <w:r w:rsidRPr="005404D4">
        <w:rPr>
          <w:rFonts w:eastAsia="Calibri"/>
        </w:rPr>
        <w:t>плат</w:t>
      </w:r>
      <w:r w:rsidR="00390D1E">
        <w:rPr>
          <w:rFonts w:eastAsia="Calibri"/>
        </w:rPr>
        <w:t>а</w:t>
      </w:r>
      <w:r w:rsidRPr="005404D4">
        <w:rPr>
          <w:rFonts w:eastAsia="Calibri"/>
        </w:rPr>
        <w:t xml:space="preserve"> на одного работника (+) </w:t>
      </w:r>
      <w:r>
        <w:rPr>
          <w:rFonts w:eastAsia="Calibri"/>
        </w:rPr>
        <w:t>8,6 %;</w:t>
      </w:r>
      <w:r w:rsidRPr="005404D4">
        <w:rPr>
          <w:rFonts w:eastAsia="Calibri"/>
        </w:rPr>
        <w:t xml:space="preserve"> </w:t>
      </w:r>
      <w:r w:rsidRPr="005C5286">
        <w:rPr>
          <w:rFonts w:eastAsia="Calibri"/>
        </w:rPr>
        <w:t xml:space="preserve">фонд заработной платы </w:t>
      </w:r>
      <w:r>
        <w:rPr>
          <w:rFonts w:eastAsia="Calibri"/>
        </w:rPr>
        <w:t>(</w:t>
      </w:r>
      <w:r w:rsidRPr="005C5286">
        <w:rPr>
          <w:rFonts w:eastAsia="Calibri"/>
        </w:rPr>
        <w:t>+</w:t>
      </w:r>
      <w:r>
        <w:rPr>
          <w:rFonts w:eastAsia="Calibri"/>
        </w:rPr>
        <w:t>)</w:t>
      </w:r>
      <w:r w:rsidRPr="005C5286">
        <w:rPr>
          <w:rFonts w:eastAsia="Calibri"/>
        </w:rPr>
        <w:t xml:space="preserve"> 3,4 </w:t>
      </w:r>
      <w:r>
        <w:rPr>
          <w:rFonts w:eastAsia="Calibri"/>
        </w:rPr>
        <w:t>%.</w:t>
      </w:r>
    </w:p>
    <w:p w:rsidR="00417BF0" w:rsidRDefault="00417BF0" w:rsidP="00417BF0">
      <w:pPr>
        <w:autoSpaceDE w:val="0"/>
        <w:autoSpaceDN w:val="0"/>
        <w:adjustRightInd w:val="0"/>
        <w:ind w:firstLine="708"/>
        <w:jc w:val="both"/>
        <w:rPr>
          <w:rFonts w:eastAsia="Calibri"/>
        </w:rPr>
      </w:pPr>
      <w:r w:rsidRPr="00335DD3">
        <w:rPr>
          <w:rFonts w:eastAsia="Calibri"/>
          <w:color w:val="C00000"/>
        </w:rPr>
        <w:tab/>
      </w:r>
      <w:r w:rsidR="00390D1E">
        <w:rPr>
          <w:rFonts w:eastAsia="Calibri"/>
        </w:rPr>
        <w:t>Выше</w:t>
      </w:r>
      <w:r w:rsidRPr="00275F50">
        <w:rPr>
          <w:rFonts w:eastAsia="Calibri"/>
        </w:rPr>
        <w:t xml:space="preserve"> </w:t>
      </w:r>
      <w:r>
        <w:rPr>
          <w:rFonts w:eastAsia="Calibri"/>
        </w:rPr>
        <w:t>прогнозных значений</w:t>
      </w:r>
      <w:r w:rsidRPr="00275F50">
        <w:rPr>
          <w:rFonts w:eastAsia="Calibri"/>
        </w:rPr>
        <w:t xml:space="preserve"> </w:t>
      </w:r>
      <w:r>
        <w:rPr>
          <w:rFonts w:eastAsia="Calibri"/>
        </w:rPr>
        <w:t>выполнены</w:t>
      </w:r>
      <w:r w:rsidRPr="00275F50">
        <w:rPr>
          <w:rFonts w:eastAsia="Calibri"/>
        </w:rPr>
        <w:t xml:space="preserve"> показатели</w:t>
      </w:r>
      <w:r>
        <w:rPr>
          <w:rFonts w:eastAsia="Calibri"/>
        </w:rPr>
        <w:t>:</w:t>
      </w:r>
      <w:r w:rsidRPr="0026182F">
        <w:rPr>
          <w:rFonts w:eastAsia="Calibri"/>
        </w:rPr>
        <w:t xml:space="preserve"> </w:t>
      </w:r>
      <w:r>
        <w:rPr>
          <w:rFonts w:eastAsia="Calibri"/>
        </w:rPr>
        <w:t>у</w:t>
      </w:r>
      <w:r w:rsidRPr="0026182F">
        <w:rPr>
          <w:rFonts w:eastAsia="Calibri"/>
        </w:rPr>
        <w:t xml:space="preserve">ровень официально зарегистрированной безработицы (на конец года) составил </w:t>
      </w:r>
      <w:r>
        <w:rPr>
          <w:rFonts w:eastAsia="Calibri"/>
        </w:rPr>
        <w:t xml:space="preserve">0,65 % при плане 1,2 %; общая численность безработных 2,9 </w:t>
      </w:r>
      <w:r w:rsidRPr="0026182F">
        <w:rPr>
          <w:rFonts w:eastAsia="Calibri"/>
        </w:rPr>
        <w:t>% при плане 5,1</w:t>
      </w:r>
      <w:r>
        <w:rPr>
          <w:rFonts w:eastAsia="Calibri"/>
        </w:rPr>
        <w:t xml:space="preserve"> </w:t>
      </w:r>
      <w:r w:rsidRPr="0026182F">
        <w:rPr>
          <w:rFonts w:eastAsia="Calibri"/>
        </w:rPr>
        <w:t xml:space="preserve">%; </w:t>
      </w:r>
    </w:p>
    <w:p w:rsidR="00417BF0" w:rsidRDefault="00417BF0" w:rsidP="00417BF0">
      <w:pPr>
        <w:autoSpaceDE w:val="0"/>
        <w:autoSpaceDN w:val="0"/>
        <w:adjustRightInd w:val="0"/>
        <w:ind w:firstLine="708"/>
        <w:jc w:val="both"/>
        <w:rPr>
          <w:rFonts w:eastAsia="Calibri"/>
        </w:rPr>
      </w:pPr>
      <w:r w:rsidRPr="00BD0A86">
        <w:rPr>
          <w:rFonts w:eastAsia="Calibri"/>
        </w:rPr>
        <w:t xml:space="preserve">Ниже уровня Прогноза исполнены показатели: </w:t>
      </w:r>
      <w:r w:rsidRPr="0026182F">
        <w:rPr>
          <w:rFonts w:eastAsia="Calibri"/>
        </w:rPr>
        <w:t xml:space="preserve"> численность постоянного населения (-) 97,5 </w:t>
      </w:r>
      <w:r>
        <w:rPr>
          <w:rFonts w:eastAsia="Calibri"/>
        </w:rPr>
        <w:t>%</w:t>
      </w:r>
      <w:r w:rsidRPr="0026182F">
        <w:rPr>
          <w:rFonts w:eastAsia="Calibri"/>
        </w:rPr>
        <w:t xml:space="preserve">; </w:t>
      </w:r>
      <w:r>
        <w:rPr>
          <w:rFonts w:eastAsia="Calibri"/>
        </w:rPr>
        <w:t>тем</w:t>
      </w:r>
      <w:r w:rsidR="00A629A2">
        <w:rPr>
          <w:rFonts w:eastAsia="Calibri"/>
        </w:rPr>
        <w:t>п</w:t>
      </w:r>
      <w:r>
        <w:rPr>
          <w:rFonts w:eastAsia="Calibri"/>
        </w:rPr>
        <w:t xml:space="preserve"> роста валового регионального продукта в сопоставимых ценах (-) 0,3 %; </w:t>
      </w:r>
      <w:r w:rsidRPr="0026182F">
        <w:rPr>
          <w:rFonts w:eastAsia="Calibri"/>
        </w:rPr>
        <w:t>темп роста объема работ по виду экономической деятельности «Строительство» (</w:t>
      </w:r>
      <w:r>
        <w:rPr>
          <w:rFonts w:eastAsia="Calibri"/>
        </w:rPr>
        <w:t>-</w:t>
      </w:r>
      <w:r w:rsidRPr="0026182F">
        <w:rPr>
          <w:rFonts w:eastAsia="Calibri"/>
        </w:rPr>
        <w:t xml:space="preserve">) </w:t>
      </w:r>
      <w:r>
        <w:rPr>
          <w:rFonts w:eastAsia="Calibri"/>
        </w:rPr>
        <w:t>37,3</w:t>
      </w:r>
      <w:r w:rsidRPr="0026182F">
        <w:rPr>
          <w:rFonts w:eastAsia="Calibri"/>
        </w:rPr>
        <w:t xml:space="preserve"> </w:t>
      </w:r>
      <w:r>
        <w:rPr>
          <w:rFonts w:eastAsia="Calibri"/>
        </w:rPr>
        <w:t>%</w:t>
      </w:r>
      <w:r w:rsidR="00A659C7">
        <w:rPr>
          <w:rFonts w:eastAsia="Calibri"/>
        </w:rPr>
        <w:t xml:space="preserve">; темп </w:t>
      </w:r>
      <w:r w:rsidRPr="0026182F">
        <w:rPr>
          <w:rFonts w:eastAsia="Calibri"/>
        </w:rPr>
        <w:t xml:space="preserve">роста оборота розничной торговли (-) 0,4 </w:t>
      </w:r>
      <w:r>
        <w:rPr>
          <w:rFonts w:eastAsia="Calibri"/>
        </w:rPr>
        <w:t>%</w:t>
      </w:r>
      <w:r w:rsidRPr="0026182F">
        <w:rPr>
          <w:rFonts w:eastAsia="Calibri"/>
        </w:rPr>
        <w:t xml:space="preserve">; экспорт (-) 18,3 </w:t>
      </w:r>
      <w:r>
        <w:rPr>
          <w:rFonts w:eastAsia="Calibri"/>
        </w:rPr>
        <w:t>%</w:t>
      </w:r>
      <w:r w:rsidRPr="0026182F">
        <w:rPr>
          <w:rFonts w:eastAsia="Calibri"/>
        </w:rPr>
        <w:t xml:space="preserve">; импорт (-) </w:t>
      </w:r>
      <w:r>
        <w:rPr>
          <w:rFonts w:eastAsia="Calibri"/>
        </w:rPr>
        <w:t>36</w:t>
      </w:r>
      <w:r w:rsidRPr="0026182F">
        <w:rPr>
          <w:rFonts w:eastAsia="Calibri"/>
        </w:rPr>
        <w:t xml:space="preserve">,2 </w:t>
      </w:r>
      <w:r>
        <w:rPr>
          <w:rFonts w:eastAsia="Calibri"/>
        </w:rPr>
        <w:t>%</w:t>
      </w:r>
      <w:r w:rsidRPr="0026182F">
        <w:rPr>
          <w:rFonts w:eastAsia="Calibri"/>
        </w:rPr>
        <w:t>;</w:t>
      </w:r>
      <w:r w:rsidRPr="0026182F">
        <w:rPr>
          <w:rFonts w:eastAsia="Calibri"/>
          <w:b/>
        </w:rPr>
        <w:t xml:space="preserve"> </w:t>
      </w:r>
      <w:r w:rsidRPr="0026182F">
        <w:rPr>
          <w:rFonts w:eastAsia="Calibri"/>
        </w:rPr>
        <w:t>тем</w:t>
      </w:r>
      <w:r w:rsidR="00A659C7">
        <w:rPr>
          <w:rFonts w:eastAsia="Calibri"/>
        </w:rPr>
        <w:t>п</w:t>
      </w:r>
      <w:r w:rsidRPr="0026182F">
        <w:rPr>
          <w:rFonts w:eastAsia="Calibri"/>
        </w:rPr>
        <w:t xml:space="preserve"> роста в сопоставимых ценах инвестиций в основной капитал (-) 8,8 </w:t>
      </w:r>
      <w:r>
        <w:rPr>
          <w:rFonts w:eastAsia="Calibri"/>
        </w:rPr>
        <w:t>%</w:t>
      </w:r>
      <w:r w:rsidRPr="0026182F">
        <w:rPr>
          <w:rFonts w:eastAsia="Calibri"/>
        </w:rPr>
        <w:t xml:space="preserve">; </w:t>
      </w:r>
      <w:r>
        <w:rPr>
          <w:rFonts w:eastAsia="Calibri"/>
        </w:rPr>
        <w:t>темп роста реальной заработной платы (-) 0,4 %; темп</w:t>
      </w:r>
      <w:r w:rsidRPr="0026182F">
        <w:rPr>
          <w:rFonts w:eastAsia="Calibri"/>
        </w:rPr>
        <w:t xml:space="preserve"> роста реальных располагаемых денежных доходов (-) 2,8 </w:t>
      </w:r>
      <w:r>
        <w:rPr>
          <w:rFonts w:eastAsia="Calibri"/>
        </w:rPr>
        <w:t>%.</w:t>
      </w:r>
    </w:p>
    <w:p w:rsidR="00417BF0" w:rsidRDefault="00417BF0" w:rsidP="00417BF0">
      <w:pPr>
        <w:autoSpaceDE w:val="0"/>
        <w:autoSpaceDN w:val="0"/>
        <w:adjustRightInd w:val="0"/>
        <w:ind w:firstLine="708"/>
        <w:jc w:val="both"/>
        <w:rPr>
          <w:rFonts w:eastAsia="Calibri"/>
        </w:rPr>
      </w:pPr>
      <w:r>
        <w:rPr>
          <w:rFonts w:eastAsia="Calibri"/>
        </w:rPr>
        <w:t>Ч</w:t>
      </w:r>
      <w:r w:rsidRPr="0026182F">
        <w:rPr>
          <w:rFonts w:eastAsia="Calibri"/>
        </w:rPr>
        <w:t>исленность населения с денежными доходами ниже прожиточного минимума к общей численности населения</w:t>
      </w:r>
      <w:r>
        <w:rPr>
          <w:rFonts w:eastAsia="Calibri"/>
        </w:rPr>
        <w:t xml:space="preserve"> составила 10,2% при плане 10,5</w:t>
      </w:r>
      <w:r w:rsidRPr="0026182F">
        <w:rPr>
          <w:rFonts w:eastAsia="Calibri"/>
        </w:rPr>
        <w:t>%;</w:t>
      </w:r>
      <w:r>
        <w:rPr>
          <w:rFonts w:eastAsia="Calibri"/>
        </w:rPr>
        <w:t xml:space="preserve"> среднесписочная численность работников организаций фактически составила 442,7 тыс. человек, что на                 5,3 % ниже прогнозного значения.</w:t>
      </w:r>
      <w:r w:rsidRPr="00397E12">
        <w:rPr>
          <w:rFonts w:eastAsia="Calibri"/>
        </w:rPr>
        <w:t xml:space="preserve"> </w:t>
      </w:r>
    </w:p>
    <w:p w:rsidR="00417BF0" w:rsidRDefault="00417BF0" w:rsidP="00417BF0">
      <w:pPr>
        <w:autoSpaceDE w:val="0"/>
        <w:autoSpaceDN w:val="0"/>
        <w:adjustRightInd w:val="0"/>
        <w:ind w:firstLine="708"/>
        <w:jc w:val="both"/>
        <w:rPr>
          <w:rFonts w:eastAsia="Calibri"/>
        </w:rPr>
      </w:pPr>
    </w:p>
    <w:p w:rsidR="00417BF0" w:rsidRPr="00415CF7" w:rsidRDefault="00417BF0" w:rsidP="00417BF0">
      <w:pPr>
        <w:autoSpaceDE w:val="0"/>
        <w:autoSpaceDN w:val="0"/>
        <w:adjustRightInd w:val="0"/>
        <w:ind w:firstLine="708"/>
        <w:jc w:val="both"/>
        <w:rPr>
          <w:rFonts w:eastAsia="Calibri"/>
        </w:rPr>
      </w:pPr>
      <w:r w:rsidRPr="00EF6DF0">
        <w:rPr>
          <w:rFonts w:eastAsia="Calibri"/>
          <w:b/>
        </w:rPr>
        <w:t>В</w:t>
      </w:r>
      <w:r w:rsidRPr="00415CF7">
        <w:rPr>
          <w:rFonts w:eastAsia="Calibri"/>
        </w:rPr>
        <w:t xml:space="preserve"> </w:t>
      </w:r>
      <w:r w:rsidRPr="00EF6DF0">
        <w:rPr>
          <w:rFonts w:eastAsia="Calibri"/>
          <w:b/>
        </w:rPr>
        <w:t>результате сравнения отдельных макроэкономических показателей Удмуртской Республики с показателями Российской Федерации и Приволжского федерального округа (ПФО) за 2022 год</w:t>
      </w:r>
      <w:r w:rsidRPr="00415CF7">
        <w:rPr>
          <w:rFonts w:eastAsia="Calibri"/>
        </w:rPr>
        <w:t xml:space="preserve">, представленными в таблице ниже, отметим следующее. </w:t>
      </w:r>
    </w:p>
    <w:p w:rsidR="00417BF0" w:rsidRPr="00415CF7" w:rsidRDefault="00417BF0" w:rsidP="00417BF0">
      <w:pPr>
        <w:autoSpaceDE w:val="0"/>
        <w:autoSpaceDN w:val="0"/>
        <w:adjustRightInd w:val="0"/>
        <w:ind w:firstLine="708"/>
        <w:jc w:val="both"/>
        <w:rPr>
          <w:rFonts w:eastAsia="Calibri"/>
        </w:rPr>
      </w:pPr>
      <w:r w:rsidRPr="00415CF7">
        <w:rPr>
          <w:rFonts w:eastAsia="Calibri"/>
        </w:rPr>
        <w:t>Большинство показателей за 20</w:t>
      </w:r>
      <w:r>
        <w:rPr>
          <w:rFonts w:eastAsia="Calibri"/>
        </w:rPr>
        <w:t>22</w:t>
      </w:r>
      <w:r w:rsidRPr="00415CF7">
        <w:rPr>
          <w:rFonts w:eastAsia="Calibri"/>
        </w:rPr>
        <w:t xml:space="preserve"> год по Удмуртской Республике </w:t>
      </w:r>
      <w:r w:rsidR="00390D1E">
        <w:rPr>
          <w:rFonts w:eastAsia="Calibri"/>
        </w:rPr>
        <w:t>достигнуты</w:t>
      </w:r>
      <w:r w:rsidRPr="00415CF7">
        <w:rPr>
          <w:rFonts w:eastAsia="Calibri"/>
        </w:rPr>
        <w:t xml:space="preserve"> </w:t>
      </w:r>
      <w:r>
        <w:rPr>
          <w:rFonts w:eastAsia="Calibri"/>
        </w:rPr>
        <w:t>выше</w:t>
      </w:r>
      <w:r w:rsidRPr="00415CF7">
        <w:rPr>
          <w:rFonts w:eastAsia="Calibri"/>
        </w:rPr>
        <w:t xml:space="preserve"> уровня Российской Федерации и в целом по ПФО. </w:t>
      </w:r>
    </w:p>
    <w:p w:rsidR="00417BF0" w:rsidRPr="00415CF7" w:rsidRDefault="00390D1E" w:rsidP="00417BF0">
      <w:pPr>
        <w:autoSpaceDE w:val="0"/>
        <w:autoSpaceDN w:val="0"/>
        <w:adjustRightInd w:val="0"/>
        <w:ind w:firstLine="708"/>
        <w:jc w:val="both"/>
        <w:rPr>
          <w:rFonts w:eastAsia="Calibri"/>
        </w:rPr>
      </w:pPr>
      <w:r>
        <w:rPr>
          <w:rFonts w:eastAsia="Calibri"/>
        </w:rPr>
        <w:t>С наибольшим превышением по Удмуртской Республике исполнен</w:t>
      </w:r>
      <w:r w:rsidR="00417BF0" w:rsidRPr="00415CF7">
        <w:rPr>
          <w:rFonts w:eastAsia="Calibri"/>
        </w:rPr>
        <w:t xml:space="preserve"> </w:t>
      </w:r>
      <w:r w:rsidR="00417BF0">
        <w:rPr>
          <w:rFonts w:eastAsia="Calibri"/>
        </w:rPr>
        <w:t xml:space="preserve">показатель </w:t>
      </w:r>
      <w:r w:rsidR="00417BF0" w:rsidRPr="007D1CCA">
        <w:rPr>
          <w:rFonts w:eastAsia="Calibri"/>
        </w:rPr>
        <w:t>ввод в действие жилых домов</w:t>
      </w:r>
      <w:r w:rsidR="00417BF0">
        <w:rPr>
          <w:rFonts w:eastAsia="Calibri"/>
        </w:rPr>
        <w:t xml:space="preserve">, </w:t>
      </w:r>
      <w:r>
        <w:rPr>
          <w:rFonts w:eastAsia="Calibri"/>
        </w:rPr>
        <w:t>который</w:t>
      </w:r>
      <w:r w:rsidR="00417BF0" w:rsidRPr="00415CF7">
        <w:rPr>
          <w:rFonts w:eastAsia="Calibri"/>
        </w:rPr>
        <w:t xml:space="preserve"> </w:t>
      </w:r>
      <w:r>
        <w:rPr>
          <w:rFonts w:eastAsia="Calibri"/>
        </w:rPr>
        <w:t>больше</w:t>
      </w:r>
      <w:r w:rsidR="00417BF0" w:rsidRPr="00415CF7">
        <w:rPr>
          <w:rFonts w:eastAsia="Calibri"/>
        </w:rPr>
        <w:t xml:space="preserve"> среднероссийского</w:t>
      </w:r>
      <w:r w:rsidR="00417BF0">
        <w:rPr>
          <w:rFonts w:eastAsia="Calibri"/>
        </w:rPr>
        <w:t xml:space="preserve"> на 28,7 % и на 33,3 % чем по ПФО.</w:t>
      </w:r>
      <w:r w:rsidR="00417BF0" w:rsidRPr="007D1CCA">
        <w:rPr>
          <w:rFonts w:eastAsia="Calibri"/>
        </w:rPr>
        <w:t xml:space="preserve"> </w:t>
      </w:r>
      <w:r w:rsidR="00417BF0" w:rsidRPr="00415CF7">
        <w:rPr>
          <w:rFonts w:eastAsia="Calibri"/>
        </w:rPr>
        <w:t xml:space="preserve">Среди субъектов ПФО по </w:t>
      </w:r>
      <w:r w:rsidR="00417BF0">
        <w:rPr>
          <w:rFonts w:eastAsia="Calibri"/>
        </w:rPr>
        <w:t>этому показателю</w:t>
      </w:r>
      <w:r w:rsidR="00417BF0" w:rsidRPr="00415CF7">
        <w:rPr>
          <w:rFonts w:eastAsia="Calibri"/>
        </w:rPr>
        <w:t xml:space="preserve"> Удмуртия находится на </w:t>
      </w:r>
      <w:r w:rsidR="00417BF0">
        <w:rPr>
          <w:rFonts w:eastAsia="Calibri"/>
        </w:rPr>
        <w:t>2</w:t>
      </w:r>
      <w:r w:rsidR="00417BF0" w:rsidRPr="00415CF7">
        <w:rPr>
          <w:rFonts w:eastAsia="Calibri"/>
        </w:rPr>
        <w:t xml:space="preserve"> месте</w:t>
      </w:r>
      <w:r w:rsidR="00417BF0">
        <w:rPr>
          <w:rFonts w:eastAsia="Calibri"/>
        </w:rPr>
        <w:t xml:space="preserve"> после Пермского края</w:t>
      </w:r>
      <w:r w:rsidR="00417BF0" w:rsidRPr="00415CF7">
        <w:rPr>
          <w:rFonts w:eastAsia="Calibri"/>
        </w:rPr>
        <w:t>.</w:t>
      </w:r>
    </w:p>
    <w:p w:rsidR="00417BF0" w:rsidRDefault="00417BF0" w:rsidP="00417BF0">
      <w:pPr>
        <w:ind w:firstLine="709"/>
        <w:jc w:val="both"/>
        <w:rPr>
          <w:rFonts w:eastAsia="Calibri"/>
        </w:rPr>
      </w:pPr>
      <w:r>
        <w:rPr>
          <w:rFonts w:eastAsia="Calibri"/>
        </w:rPr>
        <w:lastRenderedPageBreak/>
        <w:t>3</w:t>
      </w:r>
      <w:r w:rsidRPr="00415CF7">
        <w:rPr>
          <w:rFonts w:eastAsia="Calibri"/>
        </w:rPr>
        <w:t xml:space="preserve"> показател</w:t>
      </w:r>
      <w:r>
        <w:rPr>
          <w:rFonts w:eastAsia="Calibri"/>
        </w:rPr>
        <w:t>я</w:t>
      </w:r>
      <w:r w:rsidRPr="00415CF7">
        <w:rPr>
          <w:rFonts w:eastAsia="Calibri"/>
        </w:rPr>
        <w:t xml:space="preserve"> по Удмуртской Республике исполнены </w:t>
      </w:r>
      <w:r>
        <w:rPr>
          <w:rFonts w:eastAsia="Calibri"/>
        </w:rPr>
        <w:t>ниже</w:t>
      </w:r>
      <w:r w:rsidRPr="00415CF7">
        <w:rPr>
          <w:rFonts w:eastAsia="Calibri"/>
        </w:rPr>
        <w:t xml:space="preserve"> </w:t>
      </w:r>
      <w:r w:rsidR="00A1052B">
        <w:rPr>
          <w:rFonts w:eastAsia="Calibri"/>
        </w:rPr>
        <w:t xml:space="preserve">как по </w:t>
      </w:r>
      <w:r w:rsidRPr="00415CF7">
        <w:rPr>
          <w:rFonts w:eastAsia="Calibri"/>
        </w:rPr>
        <w:t>среднероссийски</w:t>
      </w:r>
      <w:r w:rsidR="00A1052B">
        <w:rPr>
          <w:rFonts w:eastAsia="Calibri"/>
        </w:rPr>
        <w:t>м</w:t>
      </w:r>
      <w:r>
        <w:rPr>
          <w:rFonts w:eastAsia="Calibri"/>
        </w:rPr>
        <w:t xml:space="preserve"> </w:t>
      </w:r>
      <w:r w:rsidR="00A1052B">
        <w:rPr>
          <w:rFonts w:eastAsia="Calibri"/>
        </w:rPr>
        <w:t xml:space="preserve">показателям, так и </w:t>
      </w:r>
      <w:r>
        <w:rPr>
          <w:rFonts w:eastAsia="Calibri"/>
        </w:rPr>
        <w:t>по ПФО</w:t>
      </w:r>
      <w:r w:rsidRPr="00415CF7">
        <w:rPr>
          <w:rFonts w:eastAsia="Calibri"/>
        </w:rPr>
        <w:t xml:space="preserve"> – это продукция сельского хозяйства,</w:t>
      </w:r>
      <w:r>
        <w:rPr>
          <w:rFonts w:eastAsia="Calibri"/>
        </w:rPr>
        <w:t xml:space="preserve"> индекс физического объема инвестиций в основной капитал, </w:t>
      </w:r>
      <w:r w:rsidRPr="007D1CCA">
        <w:rPr>
          <w:rFonts w:eastAsia="Calibri"/>
        </w:rPr>
        <w:t xml:space="preserve">объема работ по виду экономической деятельности «Строительство». </w:t>
      </w:r>
    </w:p>
    <w:p w:rsidR="00417BF0" w:rsidRPr="00415CF7" w:rsidRDefault="00417BF0" w:rsidP="00417BF0">
      <w:pPr>
        <w:autoSpaceDE w:val="0"/>
        <w:autoSpaceDN w:val="0"/>
        <w:adjustRightInd w:val="0"/>
        <w:ind w:firstLine="708"/>
        <w:jc w:val="both"/>
        <w:rPr>
          <w:rFonts w:eastAsia="Calibri"/>
        </w:rPr>
      </w:pPr>
      <w:r w:rsidRPr="00415CF7">
        <w:rPr>
          <w:rFonts w:eastAsia="Calibri"/>
        </w:rPr>
        <w:t xml:space="preserve">Среди субъектов ПФО по </w:t>
      </w:r>
      <w:r>
        <w:rPr>
          <w:rFonts w:eastAsia="Calibri"/>
        </w:rPr>
        <w:t>индексу производства продукции</w:t>
      </w:r>
      <w:r w:rsidRPr="00415CF7">
        <w:rPr>
          <w:rFonts w:eastAsia="Calibri"/>
        </w:rPr>
        <w:t xml:space="preserve"> сельского хозяйства Удмуртия находится на </w:t>
      </w:r>
      <w:r>
        <w:rPr>
          <w:rFonts w:eastAsia="Calibri"/>
        </w:rPr>
        <w:t>13</w:t>
      </w:r>
      <w:r w:rsidRPr="00415CF7">
        <w:rPr>
          <w:rFonts w:eastAsia="Calibri"/>
        </w:rPr>
        <w:t xml:space="preserve"> месте, </w:t>
      </w:r>
      <w:r>
        <w:rPr>
          <w:rFonts w:eastAsia="Calibri"/>
        </w:rPr>
        <w:t>индексу физического объема инвестиций в основной капитал</w:t>
      </w:r>
      <w:r w:rsidRPr="00415CF7">
        <w:rPr>
          <w:rFonts w:eastAsia="Calibri"/>
        </w:rPr>
        <w:t xml:space="preserve"> – на</w:t>
      </w:r>
      <w:r>
        <w:rPr>
          <w:rFonts w:eastAsia="Calibri"/>
        </w:rPr>
        <w:t xml:space="preserve"> 10 </w:t>
      </w:r>
      <w:r w:rsidRPr="00415CF7">
        <w:rPr>
          <w:rFonts w:eastAsia="Calibri"/>
        </w:rPr>
        <w:t>месте</w:t>
      </w:r>
      <w:r w:rsidRPr="007D1CCA">
        <w:rPr>
          <w:rFonts w:eastAsia="Calibri"/>
        </w:rPr>
        <w:t>, темпу роста объем</w:t>
      </w:r>
      <w:r>
        <w:rPr>
          <w:rFonts w:eastAsia="Calibri"/>
        </w:rPr>
        <w:t>а</w:t>
      </w:r>
      <w:r w:rsidRPr="007D1CCA">
        <w:rPr>
          <w:rFonts w:eastAsia="Calibri"/>
        </w:rPr>
        <w:t xml:space="preserve"> работ по виду экономической деятельности «Строительство»</w:t>
      </w:r>
      <w:r>
        <w:rPr>
          <w:rFonts w:eastAsia="Calibri"/>
        </w:rPr>
        <w:t xml:space="preserve"> – на 14 месте</w:t>
      </w:r>
      <w:r w:rsidRPr="00415CF7">
        <w:rPr>
          <w:rFonts w:eastAsia="Calibri"/>
        </w:rPr>
        <w:t>.</w:t>
      </w:r>
    </w:p>
    <w:p w:rsidR="00417BF0" w:rsidRDefault="00417BF0" w:rsidP="00417BF0">
      <w:pPr>
        <w:autoSpaceDE w:val="0"/>
        <w:autoSpaceDN w:val="0"/>
        <w:adjustRightInd w:val="0"/>
        <w:ind w:firstLine="708"/>
        <w:jc w:val="right"/>
        <w:rPr>
          <w:rFonts w:eastAsia="Calibri"/>
        </w:rPr>
      </w:pPr>
    </w:p>
    <w:p w:rsidR="00417BF0" w:rsidRPr="008905CD" w:rsidRDefault="00417BF0" w:rsidP="00417BF0">
      <w:pPr>
        <w:autoSpaceDE w:val="0"/>
        <w:autoSpaceDN w:val="0"/>
        <w:adjustRightInd w:val="0"/>
        <w:ind w:firstLine="708"/>
        <w:jc w:val="center"/>
        <w:rPr>
          <w:rFonts w:eastAsia="Calibri"/>
          <w:b/>
        </w:rPr>
      </w:pPr>
      <w:r w:rsidRPr="008905CD">
        <w:rPr>
          <w:rFonts w:eastAsia="Calibri"/>
          <w:b/>
        </w:rPr>
        <w:t>Сравнение основных макроэкономических показателей</w:t>
      </w:r>
    </w:p>
    <w:p w:rsidR="00417BF0" w:rsidRPr="008905CD" w:rsidRDefault="00417BF0" w:rsidP="00417BF0">
      <w:pPr>
        <w:autoSpaceDE w:val="0"/>
        <w:autoSpaceDN w:val="0"/>
        <w:adjustRightInd w:val="0"/>
        <w:ind w:firstLine="708"/>
        <w:jc w:val="center"/>
        <w:rPr>
          <w:rFonts w:eastAsia="Calibri"/>
          <w:b/>
        </w:rPr>
      </w:pPr>
      <w:r w:rsidRPr="008905CD">
        <w:rPr>
          <w:rFonts w:eastAsia="Calibri"/>
          <w:b/>
        </w:rPr>
        <w:t>социально - экономического развития Удмуртской Республики</w:t>
      </w:r>
    </w:p>
    <w:p w:rsidR="00417BF0" w:rsidRPr="008905CD" w:rsidRDefault="00417BF0" w:rsidP="00417BF0">
      <w:pPr>
        <w:autoSpaceDE w:val="0"/>
        <w:autoSpaceDN w:val="0"/>
        <w:adjustRightInd w:val="0"/>
        <w:ind w:firstLine="708"/>
        <w:jc w:val="center"/>
        <w:rPr>
          <w:rFonts w:eastAsia="Calibri"/>
          <w:b/>
        </w:rPr>
      </w:pPr>
      <w:r w:rsidRPr="008905CD">
        <w:rPr>
          <w:rFonts w:eastAsia="Calibri"/>
          <w:b/>
        </w:rPr>
        <w:t>с показателями Российской Федерации и ПФО за 2022 год</w:t>
      </w:r>
    </w:p>
    <w:p w:rsidR="00417BF0" w:rsidRPr="00335DD3" w:rsidRDefault="00417BF0" w:rsidP="00417BF0">
      <w:pPr>
        <w:autoSpaceDE w:val="0"/>
        <w:autoSpaceDN w:val="0"/>
        <w:adjustRightInd w:val="0"/>
        <w:ind w:firstLine="708"/>
        <w:jc w:val="center"/>
        <w:rPr>
          <w:rFonts w:eastAsia="Calibri"/>
          <w:color w:val="C00000"/>
        </w:rPr>
      </w:pPr>
    </w:p>
    <w:tbl>
      <w:tblPr>
        <w:tblStyle w:val="affff7"/>
        <w:tblW w:w="9776" w:type="dxa"/>
        <w:tblLayout w:type="fixed"/>
        <w:tblLook w:val="0000" w:firstRow="0" w:lastRow="0" w:firstColumn="0" w:lastColumn="0" w:noHBand="0" w:noVBand="0"/>
      </w:tblPr>
      <w:tblGrid>
        <w:gridCol w:w="2263"/>
        <w:gridCol w:w="1418"/>
        <w:gridCol w:w="1417"/>
        <w:gridCol w:w="1276"/>
        <w:gridCol w:w="1134"/>
        <w:gridCol w:w="1276"/>
        <w:gridCol w:w="992"/>
      </w:tblGrid>
      <w:tr w:rsidR="00417BF0" w:rsidRPr="00C212FB" w:rsidTr="00A1052B">
        <w:trPr>
          <w:trHeight w:val="461"/>
        </w:trPr>
        <w:tc>
          <w:tcPr>
            <w:tcW w:w="2263" w:type="dxa"/>
            <w:vMerge w:val="restart"/>
          </w:tcPr>
          <w:p w:rsidR="00417BF0" w:rsidRPr="00C212FB" w:rsidRDefault="00417BF0" w:rsidP="00EE071C">
            <w:pPr>
              <w:pStyle w:val="2f3"/>
              <w:shd w:val="clear" w:color="auto" w:fill="auto"/>
              <w:spacing w:line="230" w:lineRule="exact"/>
              <w:jc w:val="center"/>
              <w:rPr>
                <w:rStyle w:val="115pt"/>
                <w:color w:val="auto"/>
                <w:sz w:val="22"/>
              </w:rPr>
            </w:pPr>
          </w:p>
          <w:p w:rsidR="00417BF0" w:rsidRPr="00C212FB" w:rsidRDefault="00417BF0" w:rsidP="00EE071C">
            <w:pPr>
              <w:pStyle w:val="2f3"/>
              <w:shd w:val="clear" w:color="auto" w:fill="auto"/>
              <w:spacing w:line="230" w:lineRule="exact"/>
              <w:jc w:val="center"/>
              <w:rPr>
                <w:rStyle w:val="115pt"/>
                <w:color w:val="auto"/>
                <w:sz w:val="22"/>
              </w:rPr>
            </w:pPr>
          </w:p>
          <w:p w:rsidR="00417BF0" w:rsidRPr="00C212FB" w:rsidRDefault="00417BF0" w:rsidP="00EE071C">
            <w:pPr>
              <w:pStyle w:val="2f3"/>
              <w:shd w:val="clear" w:color="auto" w:fill="auto"/>
              <w:spacing w:line="230" w:lineRule="exact"/>
              <w:jc w:val="center"/>
              <w:rPr>
                <w:color w:val="auto"/>
                <w:sz w:val="22"/>
              </w:rPr>
            </w:pPr>
            <w:r w:rsidRPr="00C212FB">
              <w:rPr>
                <w:rStyle w:val="115pt"/>
                <w:color w:val="auto"/>
                <w:sz w:val="22"/>
              </w:rPr>
              <w:t>Показатели</w:t>
            </w:r>
          </w:p>
        </w:tc>
        <w:tc>
          <w:tcPr>
            <w:tcW w:w="1418" w:type="dxa"/>
            <w:vAlign w:val="center"/>
          </w:tcPr>
          <w:p w:rsidR="00417BF0" w:rsidRPr="00A1052B" w:rsidRDefault="00417BF0" w:rsidP="00EE071C">
            <w:pPr>
              <w:pStyle w:val="2f3"/>
              <w:shd w:val="clear" w:color="auto" w:fill="auto"/>
              <w:spacing w:line="250" w:lineRule="exact"/>
              <w:jc w:val="center"/>
              <w:rPr>
                <w:rStyle w:val="115pt"/>
                <w:b/>
                <w:color w:val="auto"/>
                <w:sz w:val="20"/>
                <w:szCs w:val="20"/>
              </w:rPr>
            </w:pPr>
            <w:r w:rsidRPr="00A1052B">
              <w:rPr>
                <w:rStyle w:val="115pt"/>
                <w:b/>
                <w:color w:val="auto"/>
                <w:sz w:val="20"/>
                <w:szCs w:val="20"/>
              </w:rPr>
              <w:t>Удмуртская Республика</w:t>
            </w:r>
          </w:p>
        </w:tc>
        <w:tc>
          <w:tcPr>
            <w:tcW w:w="1417" w:type="dxa"/>
            <w:vAlign w:val="center"/>
          </w:tcPr>
          <w:p w:rsidR="00417BF0" w:rsidRPr="00A1052B" w:rsidRDefault="00417BF0" w:rsidP="00EE071C">
            <w:pPr>
              <w:pStyle w:val="2f3"/>
              <w:shd w:val="clear" w:color="auto" w:fill="auto"/>
              <w:spacing w:line="250" w:lineRule="exact"/>
              <w:jc w:val="center"/>
              <w:rPr>
                <w:rStyle w:val="115pt"/>
                <w:b/>
                <w:color w:val="auto"/>
                <w:sz w:val="20"/>
                <w:szCs w:val="20"/>
              </w:rPr>
            </w:pPr>
            <w:r w:rsidRPr="00A1052B">
              <w:rPr>
                <w:rStyle w:val="115pt"/>
                <w:b/>
                <w:color w:val="auto"/>
                <w:sz w:val="20"/>
                <w:szCs w:val="20"/>
              </w:rPr>
              <w:t xml:space="preserve">Российская </w:t>
            </w:r>
          </w:p>
          <w:p w:rsidR="00417BF0" w:rsidRPr="00A1052B" w:rsidRDefault="00417BF0" w:rsidP="00EE071C">
            <w:pPr>
              <w:pStyle w:val="2f3"/>
              <w:shd w:val="clear" w:color="auto" w:fill="auto"/>
              <w:spacing w:line="250" w:lineRule="exact"/>
              <w:jc w:val="center"/>
              <w:rPr>
                <w:rStyle w:val="115pt"/>
                <w:b/>
                <w:color w:val="auto"/>
                <w:sz w:val="20"/>
                <w:szCs w:val="20"/>
              </w:rPr>
            </w:pPr>
            <w:r w:rsidRPr="00A1052B">
              <w:rPr>
                <w:rStyle w:val="115pt"/>
                <w:b/>
                <w:color w:val="auto"/>
                <w:sz w:val="20"/>
                <w:szCs w:val="20"/>
              </w:rPr>
              <w:t>Федерация</w:t>
            </w:r>
          </w:p>
        </w:tc>
        <w:tc>
          <w:tcPr>
            <w:tcW w:w="1276" w:type="dxa"/>
            <w:vMerge w:val="restart"/>
            <w:vAlign w:val="center"/>
          </w:tcPr>
          <w:p w:rsidR="00417BF0" w:rsidRPr="00A1052B" w:rsidRDefault="00417BF0" w:rsidP="00EE071C">
            <w:pPr>
              <w:pStyle w:val="2f3"/>
              <w:shd w:val="clear" w:color="auto" w:fill="auto"/>
              <w:spacing w:line="250" w:lineRule="exact"/>
              <w:jc w:val="center"/>
              <w:rPr>
                <w:color w:val="auto"/>
                <w:sz w:val="20"/>
                <w:szCs w:val="20"/>
              </w:rPr>
            </w:pPr>
            <w:r w:rsidRPr="00A1052B">
              <w:rPr>
                <w:rStyle w:val="115pt"/>
                <w:color w:val="auto"/>
                <w:sz w:val="20"/>
                <w:szCs w:val="20"/>
              </w:rPr>
              <w:t>Отклонение показателя по УР от показателя Российской Федерации</w:t>
            </w:r>
          </w:p>
        </w:tc>
        <w:tc>
          <w:tcPr>
            <w:tcW w:w="1134" w:type="dxa"/>
            <w:vAlign w:val="center"/>
          </w:tcPr>
          <w:p w:rsidR="00A1052B" w:rsidRDefault="00A1052B" w:rsidP="00EE071C">
            <w:pPr>
              <w:jc w:val="center"/>
              <w:rPr>
                <w:rStyle w:val="115pt"/>
                <w:b/>
                <w:color w:val="auto"/>
                <w:sz w:val="20"/>
                <w:szCs w:val="20"/>
              </w:rPr>
            </w:pPr>
          </w:p>
          <w:p w:rsidR="00417BF0" w:rsidRPr="00A1052B" w:rsidRDefault="00417BF0" w:rsidP="00EE071C">
            <w:pPr>
              <w:jc w:val="center"/>
              <w:rPr>
                <w:rStyle w:val="115pt"/>
                <w:b/>
                <w:color w:val="auto"/>
                <w:sz w:val="20"/>
                <w:szCs w:val="20"/>
              </w:rPr>
            </w:pPr>
            <w:r w:rsidRPr="00A1052B">
              <w:rPr>
                <w:rStyle w:val="115pt"/>
                <w:b/>
                <w:color w:val="auto"/>
                <w:sz w:val="20"/>
                <w:szCs w:val="20"/>
              </w:rPr>
              <w:t>ПФО</w:t>
            </w:r>
          </w:p>
          <w:p w:rsidR="00417BF0" w:rsidRPr="00A1052B" w:rsidRDefault="00417BF0" w:rsidP="00EE071C">
            <w:pPr>
              <w:pStyle w:val="2f3"/>
              <w:shd w:val="clear" w:color="auto" w:fill="auto"/>
              <w:spacing w:line="250" w:lineRule="exact"/>
              <w:jc w:val="center"/>
              <w:rPr>
                <w:rStyle w:val="115pt"/>
                <w:color w:val="auto"/>
                <w:sz w:val="20"/>
                <w:szCs w:val="20"/>
              </w:rPr>
            </w:pPr>
          </w:p>
        </w:tc>
        <w:tc>
          <w:tcPr>
            <w:tcW w:w="1276" w:type="dxa"/>
            <w:vMerge w:val="restart"/>
            <w:vAlign w:val="center"/>
          </w:tcPr>
          <w:p w:rsidR="00417BF0" w:rsidRPr="00A1052B" w:rsidRDefault="00417BF0" w:rsidP="00EE071C">
            <w:pPr>
              <w:pStyle w:val="2f3"/>
              <w:shd w:val="clear" w:color="auto" w:fill="auto"/>
              <w:spacing w:line="250" w:lineRule="exact"/>
              <w:jc w:val="center"/>
              <w:rPr>
                <w:color w:val="auto"/>
                <w:sz w:val="20"/>
                <w:szCs w:val="20"/>
              </w:rPr>
            </w:pPr>
            <w:r w:rsidRPr="00A1052B">
              <w:rPr>
                <w:rStyle w:val="115pt"/>
                <w:color w:val="auto"/>
                <w:sz w:val="20"/>
                <w:szCs w:val="20"/>
              </w:rPr>
              <w:t>Отклонение показателя от показателя ПФО</w:t>
            </w:r>
          </w:p>
        </w:tc>
        <w:tc>
          <w:tcPr>
            <w:tcW w:w="992" w:type="dxa"/>
            <w:vMerge w:val="restart"/>
            <w:vAlign w:val="center"/>
          </w:tcPr>
          <w:p w:rsidR="00417BF0" w:rsidRPr="00A1052B" w:rsidRDefault="00A1052B" w:rsidP="00EE071C">
            <w:pPr>
              <w:pStyle w:val="2f3"/>
              <w:shd w:val="clear" w:color="auto" w:fill="auto"/>
              <w:spacing w:line="250" w:lineRule="exact"/>
              <w:jc w:val="center"/>
              <w:rPr>
                <w:rStyle w:val="115pt"/>
                <w:b/>
                <w:color w:val="auto"/>
                <w:sz w:val="20"/>
                <w:szCs w:val="20"/>
              </w:rPr>
            </w:pPr>
            <w:r w:rsidRPr="00A1052B">
              <w:rPr>
                <w:rStyle w:val="115pt"/>
                <w:b/>
                <w:color w:val="auto"/>
                <w:sz w:val="20"/>
                <w:szCs w:val="20"/>
              </w:rPr>
              <w:t>Место в</w:t>
            </w:r>
            <w:r w:rsidR="00417BF0" w:rsidRPr="00A1052B">
              <w:rPr>
                <w:rStyle w:val="115pt"/>
                <w:b/>
                <w:color w:val="auto"/>
                <w:sz w:val="20"/>
                <w:szCs w:val="20"/>
              </w:rPr>
              <w:t xml:space="preserve"> </w:t>
            </w:r>
          </w:p>
          <w:p w:rsidR="00417BF0" w:rsidRPr="00A1052B" w:rsidRDefault="00417BF0" w:rsidP="00EE071C">
            <w:pPr>
              <w:pStyle w:val="2f3"/>
              <w:shd w:val="clear" w:color="auto" w:fill="auto"/>
              <w:spacing w:line="250" w:lineRule="exact"/>
              <w:jc w:val="center"/>
              <w:rPr>
                <w:rStyle w:val="115pt"/>
                <w:color w:val="auto"/>
                <w:sz w:val="20"/>
                <w:szCs w:val="20"/>
              </w:rPr>
            </w:pPr>
            <w:r w:rsidRPr="00A1052B">
              <w:rPr>
                <w:rStyle w:val="115pt"/>
                <w:b/>
                <w:color w:val="auto"/>
                <w:sz w:val="20"/>
                <w:szCs w:val="20"/>
              </w:rPr>
              <w:t>ПФО</w:t>
            </w:r>
          </w:p>
        </w:tc>
      </w:tr>
      <w:tr w:rsidR="00417BF0" w:rsidRPr="00C212FB" w:rsidTr="00A1052B">
        <w:trPr>
          <w:trHeight w:val="937"/>
        </w:trPr>
        <w:tc>
          <w:tcPr>
            <w:tcW w:w="2263" w:type="dxa"/>
            <w:vMerge/>
          </w:tcPr>
          <w:p w:rsidR="00417BF0" w:rsidRPr="00C212FB" w:rsidRDefault="00417BF0" w:rsidP="00EE071C">
            <w:pPr>
              <w:rPr>
                <w:color w:val="C00000"/>
                <w:sz w:val="22"/>
              </w:rPr>
            </w:pPr>
          </w:p>
        </w:tc>
        <w:tc>
          <w:tcPr>
            <w:tcW w:w="1418" w:type="dxa"/>
          </w:tcPr>
          <w:p w:rsidR="00A1052B" w:rsidRDefault="00417BF0" w:rsidP="00A1052B">
            <w:pPr>
              <w:pStyle w:val="2f3"/>
              <w:shd w:val="clear" w:color="auto" w:fill="auto"/>
              <w:spacing w:line="276" w:lineRule="auto"/>
              <w:jc w:val="center"/>
              <w:rPr>
                <w:rStyle w:val="115pt"/>
                <w:color w:val="auto"/>
                <w:sz w:val="20"/>
              </w:rPr>
            </w:pPr>
            <w:r w:rsidRPr="0027579C">
              <w:rPr>
                <w:rStyle w:val="115pt"/>
                <w:color w:val="auto"/>
                <w:sz w:val="20"/>
              </w:rPr>
              <w:t xml:space="preserve">Факт за </w:t>
            </w:r>
          </w:p>
          <w:p w:rsidR="00417BF0" w:rsidRPr="0027579C" w:rsidRDefault="00417BF0" w:rsidP="00A1052B">
            <w:pPr>
              <w:pStyle w:val="2f3"/>
              <w:shd w:val="clear" w:color="auto" w:fill="auto"/>
              <w:spacing w:line="276" w:lineRule="auto"/>
              <w:jc w:val="center"/>
              <w:rPr>
                <w:color w:val="auto"/>
                <w:sz w:val="20"/>
              </w:rPr>
            </w:pPr>
            <w:r w:rsidRPr="0027579C">
              <w:rPr>
                <w:rStyle w:val="115pt"/>
                <w:color w:val="auto"/>
                <w:sz w:val="20"/>
              </w:rPr>
              <w:t>2022 год</w:t>
            </w:r>
          </w:p>
        </w:tc>
        <w:tc>
          <w:tcPr>
            <w:tcW w:w="1417" w:type="dxa"/>
          </w:tcPr>
          <w:p w:rsidR="00A1052B" w:rsidRDefault="00417BF0" w:rsidP="00EE071C">
            <w:pPr>
              <w:jc w:val="center"/>
              <w:rPr>
                <w:rStyle w:val="115pt"/>
                <w:color w:val="auto"/>
                <w:sz w:val="20"/>
              </w:rPr>
            </w:pPr>
            <w:r w:rsidRPr="0027579C">
              <w:rPr>
                <w:rStyle w:val="115pt"/>
                <w:color w:val="auto"/>
                <w:sz w:val="20"/>
              </w:rPr>
              <w:t xml:space="preserve">Факт за </w:t>
            </w:r>
          </w:p>
          <w:p w:rsidR="00417BF0" w:rsidRPr="0027579C" w:rsidRDefault="00417BF0" w:rsidP="00EE071C">
            <w:pPr>
              <w:jc w:val="center"/>
              <w:rPr>
                <w:sz w:val="20"/>
              </w:rPr>
            </w:pPr>
            <w:r w:rsidRPr="0027579C">
              <w:rPr>
                <w:rStyle w:val="115pt"/>
                <w:color w:val="auto"/>
                <w:sz w:val="20"/>
              </w:rPr>
              <w:t>2022 год</w:t>
            </w:r>
          </w:p>
        </w:tc>
        <w:tc>
          <w:tcPr>
            <w:tcW w:w="1276" w:type="dxa"/>
            <w:vMerge/>
          </w:tcPr>
          <w:p w:rsidR="00417BF0" w:rsidRPr="00C212FB" w:rsidRDefault="00417BF0" w:rsidP="00EE071C">
            <w:pPr>
              <w:pStyle w:val="2f3"/>
              <w:spacing w:line="264" w:lineRule="exact"/>
              <w:jc w:val="center"/>
              <w:rPr>
                <w:rStyle w:val="115pt"/>
                <w:color w:val="auto"/>
                <w:sz w:val="22"/>
              </w:rPr>
            </w:pPr>
          </w:p>
        </w:tc>
        <w:tc>
          <w:tcPr>
            <w:tcW w:w="1134" w:type="dxa"/>
          </w:tcPr>
          <w:p w:rsidR="00417BF0" w:rsidRPr="00C212FB" w:rsidRDefault="00417BF0" w:rsidP="00A1052B">
            <w:pPr>
              <w:pStyle w:val="2f3"/>
              <w:spacing w:line="276" w:lineRule="auto"/>
              <w:jc w:val="center"/>
              <w:rPr>
                <w:rStyle w:val="115pt"/>
                <w:color w:val="auto"/>
                <w:sz w:val="22"/>
              </w:rPr>
            </w:pPr>
            <w:r w:rsidRPr="00A1052B">
              <w:rPr>
                <w:rStyle w:val="115pt"/>
                <w:color w:val="auto"/>
                <w:sz w:val="20"/>
              </w:rPr>
              <w:t>Факт за 2022 год</w:t>
            </w:r>
          </w:p>
        </w:tc>
        <w:tc>
          <w:tcPr>
            <w:tcW w:w="1276" w:type="dxa"/>
            <w:vMerge/>
          </w:tcPr>
          <w:p w:rsidR="00417BF0" w:rsidRPr="00C212FB" w:rsidRDefault="00417BF0" w:rsidP="00EE071C">
            <w:pPr>
              <w:rPr>
                <w:color w:val="C00000"/>
                <w:sz w:val="22"/>
              </w:rPr>
            </w:pPr>
          </w:p>
        </w:tc>
        <w:tc>
          <w:tcPr>
            <w:tcW w:w="992" w:type="dxa"/>
            <w:vMerge/>
          </w:tcPr>
          <w:p w:rsidR="00417BF0" w:rsidRPr="00C212FB" w:rsidRDefault="00417BF0" w:rsidP="00EE071C">
            <w:pPr>
              <w:rPr>
                <w:color w:val="C00000"/>
                <w:sz w:val="22"/>
              </w:rPr>
            </w:pPr>
          </w:p>
        </w:tc>
      </w:tr>
      <w:tr w:rsidR="00417BF0" w:rsidRPr="00C212FB" w:rsidTr="00A1052B">
        <w:trPr>
          <w:trHeight w:val="571"/>
        </w:trPr>
        <w:tc>
          <w:tcPr>
            <w:tcW w:w="2263" w:type="dxa"/>
          </w:tcPr>
          <w:p w:rsidR="00417BF0" w:rsidRPr="00C212FB" w:rsidRDefault="00417BF0" w:rsidP="00EE071C">
            <w:pPr>
              <w:pStyle w:val="2f3"/>
              <w:shd w:val="clear" w:color="auto" w:fill="auto"/>
              <w:spacing w:line="230" w:lineRule="exact"/>
              <w:jc w:val="left"/>
              <w:rPr>
                <w:color w:val="auto"/>
                <w:sz w:val="22"/>
              </w:rPr>
            </w:pPr>
            <w:r w:rsidRPr="00C212FB">
              <w:rPr>
                <w:rStyle w:val="115pt"/>
                <w:color w:val="auto"/>
                <w:sz w:val="22"/>
              </w:rPr>
              <w:t>Индекс</w:t>
            </w:r>
          </w:p>
          <w:p w:rsidR="00417BF0" w:rsidRDefault="00417BF0" w:rsidP="00EE071C">
            <w:pPr>
              <w:pStyle w:val="2f3"/>
              <w:shd w:val="clear" w:color="auto" w:fill="auto"/>
              <w:spacing w:line="254" w:lineRule="exact"/>
              <w:jc w:val="left"/>
              <w:rPr>
                <w:rStyle w:val="115pt"/>
                <w:color w:val="auto"/>
                <w:sz w:val="22"/>
              </w:rPr>
            </w:pPr>
            <w:r w:rsidRPr="00C212FB">
              <w:rPr>
                <w:rStyle w:val="115pt"/>
                <w:color w:val="auto"/>
                <w:sz w:val="22"/>
              </w:rPr>
              <w:t xml:space="preserve">потребительских цен </w:t>
            </w:r>
          </w:p>
          <w:p w:rsidR="00417BF0" w:rsidRPr="00C212FB" w:rsidRDefault="00417BF0" w:rsidP="00EE071C">
            <w:pPr>
              <w:pStyle w:val="2f3"/>
              <w:shd w:val="clear" w:color="auto" w:fill="auto"/>
              <w:spacing w:line="254" w:lineRule="exact"/>
              <w:jc w:val="left"/>
              <w:rPr>
                <w:rStyle w:val="115pt"/>
                <w:color w:val="auto"/>
                <w:sz w:val="22"/>
              </w:rPr>
            </w:pPr>
            <w:r w:rsidRPr="00C212FB">
              <w:rPr>
                <w:rStyle w:val="115pt"/>
                <w:color w:val="auto"/>
                <w:sz w:val="22"/>
              </w:rPr>
              <w:t>(</w:t>
            </w:r>
            <w:r>
              <w:rPr>
                <w:rStyle w:val="115pt"/>
                <w:color w:val="auto"/>
                <w:sz w:val="22"/>
              </w:rPr>
              <w:t>в среднем за год</w:t>
            </w:r>
            <w:r w:rsidRPr="00C212FB">
              <w:rPr>
                <w:rStyle w:val="115pt"/>
                <w:color w:val="auto"/>
                <w:sz w:val="22"/>
              </w:rPr>
              <w:t>)</w:t>
            </w:r>
          </w:p>
        </w:tc>
        <w:tc>
          <w:tcPr>
            <w:tcW w:w="1418" w:type="dxa"/>
          </w:tcPr>
          <w:p w:rsidR="00417BF0" w:rsidRPr="00C212FB" w:rsidRDefault="00417BF0" w:rsidP="00EE071C">
            <w:pPr>
              <w:jc w:val="center"/>
              <w:rPr>
                <w:sz w:val="22"/>
              </w:rPr>
            </w:pPr>
            <w:r>
              <w:rPr>
                <w:sz w:val="22"/>
              </w:rPr>
              <w:t>115</w:t>
            </w:r>
          </w:p>
        </w:tc>
        <w:tc>
          <w:tcPr>
            <w:tcW w:w="1417" w:type="dxa"/>
          </w:tcPr>
          <w:p w:rsidR="00417BF0" w:rsidRPr="008E7DFD" w:rsidRDefault="00417BF0" w:rsidP="00EE071C">
            <w:pPr>
              <w:jc w:val="center"/>
              <w:rPr>
                <w:sz w:val="22"/>
              </w:rPr>
            </w:pPr>
            <w:r>
              <w:rPr>
                <w:sz w:val="22"/>
              </w:rPr>
              <w:t>113,7</w:t>
            </w:r>
          </w:p>
        </w:tc>
        <w:tc>
          <w:tcPr>
            <w:tcW w:w="1276" w:type="dxa"/>
          </w:tcPr>
          <w:p w:rsidR="00417BF0" w:rsidRPr="00DE4F01" w:rsidRDefault="00417BF0" w:rsidP="00EE071C">
            <w:pPr>
              <w:jc w:val="center"/>
              <w:rPr>
                <w:sz w:val="22"/>
              </w:rPr>
            </w:pPr>
            <w:r>
              <w:rPr>
                <w:sz w:val="22"/>
              </w:rPr>
              <w:t>+1,3</w:t>
            </w:r>
          </w:p>
        </w:tc>
        <w:tc>
          <w:tcPr>
            <w:tcW w:w="1134" w:type="dxa"/>
          </w:tcPr>
          <w:p w:rsidR="00417BF0" w:rsidRPr="007D1CCA" w:rsidRDefault="00417BF0" w:rsidP="00EE071C">
            <w:pPr>
              <w:jc w:val="center"/>
              <w:rPr>
                <w:sz w:val="22"/>
              </w:rPr>
            </w:pPr>
            <w:r>
              <w:rPr>
                <w:sz w:val="22"/>
              </w:rPr>
              <w:t>114,2</w:t>
            </w:r>
          </w:p>
        </w:tc>
        <w:tc>
          <w:tcPr>
            <w:tcW w:w="1276" w:type="dxa"/>
          </w:tcPr>
          <w:p w:rsidR="00417BF0" w:rsidRPr="007D1CCA" w:rsidRDefault="00417BF0" w:rsidP="00EE071C">
            <w:pPr>
              <w:jc w:val="center"/>
              <w:rPr>
                <w:sz w:val="22"/>
              </w:rPr>
            </w:pPr>
            <w:r>
              <w:rPr>
                <w:sz w:val="22"/>
              </w:rPr>
              <w:t>+0,8</w:t>
            </w:r>
          </w:p>
        </w:tc>
        <w:tc>
          <w:tcPr>
            <w:tcW w:w="992" w:type="dxa"/>
          </w:tcPr>
          <w:p w:rsidR="00417BF0" w:rsidRPr="007D1CCA" w:rsidRDefault="00417BF0" w:rsidP="00EE071C">
            <w:pPr>
              <w:jc w:val="center"/>
              <w:rPr>
                <w:b/>
                <w:sz w:val="22"/>
              </w:rPr>
            </w:pPr>
            <w:r w:rsidRPr="007D1CCA">
              <w:rPr>
                <w:b/>
                <w:sz w:val="22"/>
              </w:rPr>
              <w:t>14</w:t>
            </w:r>
          </w:p>
        </w:tc>
      </w:tr>
      <w:tr w:rsidR="00417BF0" w:rsidRPr="00C212FB" w:rsidTr="00A1052B">
        <w:trPr>
          <w:trHeight w:val="571"/>
        </w:trPr>
        <w:tc>
          <w:tcPr>
            <w:tcW w:w="2263" w:type="dxa"/>
          </w:tcPr>
          <w:p w:rsidR="00417BF0" w:rsidRPr="00C212FB" w:rsidRDefault="00417BF0" w:rsidP="00EE071C">
            <w:pPr>
              <w:pStyle w:val="2f3"/>
              <w:shd w:val="clear" w:color="auto" w:fill="auto"/>
              <w:spacing w:line="254" w:lineRule="exact"/>
              <w:jc w:val="left"/>
              <w:rPr>
                <w:color w:val="auto"/>
                <w:sz w:val="22"/>
              </w:rPr>
            </w:pPr>
            <w:r w:rsidRPr="00C212FB">
              <w:rPr>
                <w:rStyle w:val="115pt"/>
                <w:color w:val="auto"/>
                <w:sz w:val="22"/>
              </w:rPr>
              <w:t>Валовой региональный продукт</w:t>
            </w:r>
          </w:p>
        </w:tc>
        <w:tc>
          <w:tcPr>
            <w:tcW w:w="1418" w:type="dxa"/>
          </w:tcPr>
          <w:p w:rsidR="00417BF0" w:rsidRPr="00C212FB" w:rsidRDefault="00417BF0" w:rsidP="00EE071C">
            <w:pPr>
              <w:jc w:val="center"/>
              <w:rPr>
                <w:sz w:val="22"/>
              </w:rPr>
            </w:pPr>
            <w:r w:rsidRPr="00C212FB">
              <w:rPr>
                <w:sz w:val="22"/>
              </w:rPr>
              <w:t>100,2</w:t>
            </w:r>
          </w:p>
        </w:tc>
        <w:tc>
          <w:tcPr>
            <w:tcW w:w="1417" w:type="dxa"/>
          </w:tcPr>
          <w:p w:rsidR="00417BF0" w:rsidRPr="008E7DFD" w:rsidRDefault="00417BF0" w:rsidP="00EE071C">
            <w:pPr>
              <w:jc w:val="center"/>
              <w:rPr>
                <w:sz w:val="22"/>
              </w:rPr>
            </w:pPr>
            <w:r w:rsidRPr="008E7DFD">
              <w:rPr>
                <w:sz w:val="22"/>
              </w:rPr>
              <w:t>97,9</w:t>
            </w:r>
          </w:p>
        </w:tc>
        <w:tc>
          <w:tcPr>
            <w:tcW w:w="1276" w:type="dxa"/>
          </w:tcPr>
          <w:p w:rsidR="00417BF0" w:rsidRPr="00DE4F01" w:rsidRDefault="00417BF0" w:rsidP="00EE071C">
            <w:pPr>
              <w:jc w:val="center"/>
              <w:rPr>
                <w:sz w:val="22"/>
              </w:rPr>
            </w:pPr>
            <w:r w:rsidRPr="00DE4F01">
              <w:rPr>
                <w:sz w:val="22"/>
              </w:rPr>
              <w:t>+2,3</w:t>
            </w:r>
          </w:p>
        </w:tc>
        <w:tc>
          <w:tcPr>
            <w:tcW w:w="1134" w:type="dxa"/>
          </w:tcPr>
          <w:p w:rsidR="00417BF0" w:rsidRPr="007D1CCA" w:rsidRDefault="00417BF0" w:rsidP="00EE071C">
            <w:pPr>
              <w:jc w:val="center"/>
              <w:rPr>
                <w:sz w:val="22"/>
                <w:lang w:val="en-US"/>
              </w:rPr>
            </w:pPr>
            <w:r>
              <w:rPr>
                <w:sz w:val="22"/>
                <w:lang w:val="en-US"/>
              </w:rPr>
              <w:t>-</w:t>
            </w:r>
          </w:p>
        </w:tc>
        <w:tc>
          <w:tcPr>
            <w:tcW w:w="1276" w:type="dxa"/>
          </w:tcPr>
          <w:p w:rsidR="00417BF0" w:rsidRPr="007D1CCA" w:rsidRDefault="00417BF0" w:rsidP="00EE071C">
            <w:pPr>
              <w:jc w:val="center"/>
              <w:rPr>
                <w:sz w:val="22"/>
                <w:lang w:val="en-US"/>
              </w:rPr>
            </w:pPr>
            <w:r>
              <w:rPr>
                <w:sz w:val="22"/>
                <w:lang w:val="en-US"/>
              </w:rPr>
              <w:t>-</w:t>
            </w:r>
          </w:p>
        </w:tc>
        <w:tc>
          <w:tcPr>
            <w:tcW w:w="992" w:type="dxa"/>
          </w:tcPr>
          <w:p w:rsidR="00417BF0" w:rsidRPr="007D1CCA" w:rsidRDefault="00417BF0" w:rsidP="00EE071C">
            <w:pPr>
              <w:jc w:val="center"/>
              <w:rPr>
                <w:b/>
                <w:sz w:val="22"/>
              </w:rPr>
            </w:pPr>
            <w:r>
              <w:rPr>
                <w:b/>
                <w:sz w:val="22"/>
              </w:rPr>
              <w:t>-</w:t>
            </w:r>
          </w:p>
        </w:tc>
      </w:tr>
      <w:tr w:rsidR="00417BF0" w:rsidRPr="00C212FB" w:rsidTr="00A1052B">
        <w:trPr>
          <w:trHeight w:val="557"/>
        </w:trPr>
        <w:tc>
          <w:tcPr>
            <w:tcW w:w="2263" w:type="dxa"/>
          </w:tcPr>
          <w:p w:rsidR="00417BF0" w:rsidRPr="00C212FB" w:rsidRDefault="00417BF0" w:rsidP="00EE071C">
            <w:pPr>
              <w:pStyle w:val="2f3"/>
              <w:shd w:val="clear" w:color="auto" w:fill="auto"/>
              <w:spacing w:line="259" w:lineRule="exact"/>
              <w:jc w:val="left"/>
              <w:rPr>
                <w:color w:val="auto"/>
                <w:sz w:val="22"/>
              </w:rPr>
            </w:pPr>
            <w:r w:rsidRPr="00C212FB">
              <w:rPr>
                <w:rStyle w:val="115pt"/>
                <w:color w:val="auto"/>
                <w:sz w:val="22"/>
              </w:rPr>
              <w:t>Индекс промышленного производства</w:t>
            </w:r>
          </w:p>
        </w:tc>
        <w:tc>
          <w:tcPr>
            <w:tcW w:w="1418" w:type="dxa"/>
          </w:tcPr>
          <w:p w:rsidR="00417BF0" w:rsidRPr="00C212FB" w:rsidRDefault="00417BF0" w:rsidP="00EE071C">
            <w:pPr>
              <w:jc w:val="center"/>
              <w:rPr>
                <w:sz w:val="22"/>
              </w:rPr>
            </w:pPr>
            <w:r w:rsidRPr="00C212FB">
              <w:rPr>
                <w:sz w:val="22"/>
              </w:rPr>
              <w:t>103</w:t>
            </w:r>
          </w:p>
        </w:tc>
        <w:tc>
          <w:tcPr>
            <w:tcW w:w="1417" w:type="dxa"/>
          </w:tcPr>
          <w:p w:rsidR="00417BF0" w:rsidRPr="008E7DFD" w:rsidRDefault="00417BF0" w:rsidP="00EE071C">
            <w:pPr>
              <w:jc w:val="center"/>
              <w:rPr>
                <w:sz w:val="22"/>
              </w:rPr>
            </w:pPr>
            <w:r w:rsidRPr="008E7DFD">
              <w:rPr>
                <w:sz w:val="22"/>
              </w:rPr>
              <w:t>99,4</w:t>
            </w:r>
          </w:p>
        </w:tc>
        <w:tc>
          <w:tcPr>
            <w:tcW w:w="1276" w:type="dxa"/>
          </w:tcPr>
          <w:p w:rsidR="00417BF0" w:rsidRPr="00DE4F01" w:rsidRDefault="00417BF0" w:rsidP="00EE071C">
            <w:pPr>
              <w:jc w:val="center"/>
              <w:rPr>
                <w:sz w:val="22"/>
              </w:rPr>
            </w:pPr>
            <w:r w:rsidRPr="00DE4F01">
              <w:rPr>
                <w:sz w:val="22"/>
              </w:rPr>
              <w:t>+3,6</w:t>
            </w:r>
          </w:p>
        </w:tc>
        <w:tc>
          <w:tcPr>
            <w:tcW w:w="1134" w:type="dxa"/>
          </w:tcPr>
          <w:p w:rsidR="00417BF0" w:rsidRPr="00DE4F01" w:rsidRDefault="00417BF0" w:rsidP="00EE071C">
            <w:pPr>
              <w:jc w:val="center"/>
              <w:rPr>
                <w:sz w:val="22"/>
              </w:rPr>
            </w:pPr>
            <w:r w:rsidRPr="00DE4F01">
              <w:rPr>
                <w:sz w:val="22"/>
              </w:rPr>
              <w:t>100,4</w:t>
            </w:r>
          </w:p>
        </w:tc>
        <w:tc>
          <w:tcPr>
            <w:tcW w:w="1276" w:type="dxa"/>
          </w:tcPr>
          <w:p w:rsidR="00417BF0" w:rsidRPr="00DE4F01" w:rsidRDefault="00417BF0" w:rsidP="00EE071C">
            <w:pPr>
              <w:jc w:val="center"/>
              <w:rPr>
                <w:sz w:val="22"/>
              </w:rPr>
            </w:pPr>
            <w:r w:rsidRPr="00DE4F01">
              <w:rPr>
                <w:sz w:val="22"/>
              </w:rPr>
              <w:t>+2,6</w:t>
            </w:r>
          </w:p>
        </w:tc>
        <w:tc>
          <w:tcPr>
            <w:tcW w:w="992" w:type="dxa"/>
          </w:tcPr>
          <w:p w:rsidR="00417BF0" w:rsidRPr="007D1CCA" w:rsidRDefault="00417BF0" w:rsidP="00EE071C">
            <w:pPr>
              <w:jc w:val="center"/>
              <w:rPr>
                <w:b/>
                <w:sz w:val="22"/>
              </w:rPr>
            </w:pPr>
            <w:r w:rsidRPr="007D1CCA">
              <w:rPr>
                <w:b/>
                <w:sz w:val="22"/>
              </w:rPr>
              <w:t>3</w:t>
            </w:r>
          </w:p>
        </w:tc>
      </w:tr>
      <w:tr w:rsidR="00417BF0" w:rsidRPr="00C212FB" w:rsidTr="00A1052B">
        <w:trPr>
          <w:trHeight w:val="557"/>
        </w:trPr>
        <w:tc>
          <w:tcPr>
            <w:tcW w:w="2263" w:type="dxa"/>
          </w:tcPr>
          <w:p w:rsidR="00417BF0" w:rsidRPr="00C212FB" w:rsidRDefault="00417BF0" w:rsidP="00EE071C">
            <w:pPr>
              <w:pStyle w:val="2f3"/>
              <w:shd w:val="clear" w:color="auto" w:fill="auto"/>
              <w:spacing w:line="259" w:lineRule="exact"/>
              <w:jc w:val="left"/>
              <w:rPr>
                <w:rStyle w:val="115pt"/>
                <w:color w:val="auto"/>
                <w:sz w:val="22"/>
              </w:rPr>
            </w:pPr>
            <w:r>
              <w:rPr>
                <w:rStyle w:val="115pt"/>
                <w:color w:val="auto"/>
                <w:sz w:val="22"/>
              </w:rPr>
              <w:t>Индекс производства продукции</w:t>
            </w:r>
            <w:r w:rsidRPr="00C212FB">
              <w:rPr>
                <w:rStyle w:val="115pt"/>
                <w:color w:val="auto"/>
                <w:sz w:val="22"/>
              </w:rPr>
              <w:t xml:space="preserve"> сельского хозяйства</w:t>
            </w:r>
          </w:p>
        </w:tc>
        <w:tc>
          <w:tcPr>
            <w:tcW w:w="1418" w:type="dxa"/>
          </w:tcPr>
          <w:p w:rsidR="00417BF0" w:rsidRPr="00C212FB" w:rsidRDefault="00417BF0" w:rsidP="00EE071C">
            <w:pPr>
              <w:jc w:val="center"/>
              <w:rPr>
                <w:sz w:val="22"/>
              </w:rPr>
            </w:pPr>
            <w:r w:rsidRPr="00C212FB">
              <w:rPr>
                <w:sz w:val="22"/>
              </w:rPr>
              <w:t>104,5</w:t>
            </w:r>
          </w:p>
        </w:tc>
        <w:tc>
          <w:tcPr>
            <w:tcW w:w="1417" w:type="dxa"/>
          </w:tcPr>
          <w:p w:rsidR="00417BF0" w:rsidRPr="008E7DFD" w:rsidRDefault="00417BF0" w:rsidP="00EE071C">
            <w:pPr>
              <w:jc w:val="center"/>
              <w:rPr>
                <w:sz w:val="22"/>
              </w:rPr>
            </w:pPr>
            <w:r w:rsidRPr="008E7DFD">
              <w:rPr>
                <w:sz w:val="22"/>
              </w:rPr>
              <w:t>110,2</w:t>
            </w:r>
          </w:p>
        </w:tc>
        <w:tc>
          <w:tcPr>
            <w:tcW w:w="1276" w:type="dxa"/>
          </w:tcPr>
          <w:p w:rsidR="00417BF0" w:rsidRPr="00DE4F01" w:rsidRDefault="00417BF0" w:rsidP="00EE071C">
            <w:pPr>
              <w:jc w:val="center"/>
              <w:rPr>
                <w:b/>
                <w:sz w:val="22"/>
                <w:u w:val="single"/>
              </w:rPr>
            </w:pPr>
            <w:r w:rsidRPr="00DE4F01">
              <w:rPr>
                <w:b/>
                <w:sz w:val="22"/>
                <w:u w:val="single"/>
              </w:rPr>
              <w:t>-5,7</w:t>
            </w:r>
          </w:p>
        </w:tc>
        <w:tc>
          <w:tcPr>
            <w:tcW w:w="1134" w:type="dxa"/>
          </w:tcPr>
          <w:p w:rsidR="00417BF0" w:rsidRPr="008E7DFD" w:rsidRDefault="00417BF0" w:rsidP="00EE071C">
            <w:pPr>
              <w:jc w:val="center"/>
              <w:rPr>
                <w:sz w:val="22"/>
              </w:rPr>
            </w:pPr>
            <w:r w:rsidRPr="008E7DFD">
              <w:rPr>
                <w:sz w:val="22"/>
              </w:rPr>
              <w:t>120,1</w:t>
            </w:r>
          </w:p>
        </w:tc>
        <w:tc>
          <w:tcPr>
            <w:tcW w:w="1276" w:type="dxa"/>
          </w:tcPr>
          <w:p w:rsidR="00417BF0" w:rsidRPr="00DE4F01" w:rsidRDefault="00417BF0" w:rsidP="00EE071C">
            <w:pPr>
              <w:jc w:val="center"/>
              <w:rPr>
                <w:b/>
                <w:sz w:val="22"/>
                <w:u w:val="single"/>
              </w:rPr>
            </w:pPr>
            <w:r w:rsidRPr="00DE4F01">
              <w:rPr>
                <w:b/>
                <w:sz w:val="22"/>
                <w:u w:val="single"/>
              </w:rPr>
              <w:t>-15,6</w:t>
            </w:r>
          </w:p>
        </w:tc>
        <w:tc>
          <w:tcPr>
            <w:tcW w:w="992" w:type="dxa"/>
          </w:tcPr>
          <w:p w:rsidR="00417BF0" w:rsidRPr="007D1CCA" w:rsidRDefault="00417BF0" w:rsidP="00EE071C">
            <w:pPr>
              <w:jc w:val="center"/>
              <w:rPr>
                <w:b/>
                <w:sz w:val="22"/>
              </w:rPr>
            </w:pPr>
            <w:r w:rsidRPr="007D1CCA">
              <w:rPr>
                <w:b/>
                <w:sz w:val="22"/>
              </w:rPr>
              <w:t>13</w:t>
            </w:r>
          </w:p>
        </w:tc>
      </w:tr>
      <w:tr w:rsidR="00417BF0" w:rsidRPr="00C212FB" w:rsidTr="00A1052B">
        <w:trPr>
          <w:trHeight w:val="557"/>
        </w:trPr>
        <w:tc>
          <w:tcPr>
            <w:tcW w:w="2263" w:type="dxa"/>
          </w:tcPr>
          <w:p w:rsidR="00417BF0" w:rsidRPr="00C212FB" w:rsidRDefault="00417BF0" w:rsidP="00EE071C">
            <w:pPr>
              <w:rPr>
                <w:rStyle w:val="115pt"/>
                <w:color w:val="auto"/>
                <w:sz w:val="22"/>
              </w:rPr>
            </w:pPr>
            <w:r w:rsidRPr="00C212FB">
              <w:rPr>
                <w:sz w:val="22"/>
              </w:rPr>
              <w:t>Индекс физического объема инвестиций в основной капитал</w:t>
            </w:r>
          </w:p>
        </w:tc>
        <w:tc>
          <w:tcPr>
            <w:tcW w:w="1418" w:type="dxa"/>
          </w:tcPr>
          <w:p w:rsidR="00417BF0" w:rsidRPr="00C212FB" w:rsidRDefault="00417BF0" w:rsidP="00EE071C">
            <w:pPr>
              <w:jc w:val="center"/>
              <w:rPr>
                <w:sz w:val="22"/>
              </w:rPr>
            </w:pPr>
            <w:r w:rsidRPr="00C212FB">
              <w:rPr>
                <w:sz w:val="22"/>
              </w:rPr>
              <w:t>96,5</w:t>
            </w:r>
          </w:p>
        </w:tc>
        <w:tc>
          <w:tcPr>
            <w:tcW w:w="1417" w:type="dxa"/>
          </w:tcPr>
          <w:p w:rsidR="00417BF0" w:rsidRPr="008E7DFD" w:rsidRDefault="00417BF0" w:rsidP="00EE071C">
            <w:pPr>
              <w:jc w:val="center"/>
              <w:rPr>
                <w:sz w:val="22"/>
                <w:szCs w:val="22"/>
              </w:rPr>
            </w:pPr>
            <w:r w:rsidRPr="008E7DFD">
              <w:rPr>
                <w:sz w:val="22"/>
                <w:szCs w:val="22"/>
              </w:rPr>
              <w:t>105,9</w:t>
            </w:r>
          </w:p>
        </w:tc>
        <w:tc>
          <w:tcPr>
            <w:tcW w:w="1276" w:type="dxa"/>
          </w:tcPr>
          <w:p w:rsidR="00417BF0" w:rsidRPr="00DE4F01" w:rsidRDefault="00417BF0" w:rsidP="00EE071C">
            <w:pPr>
              <w:jc w:val="center"/>
              <w:rPr>
                <w:b/>
                <w:sz w:val="22"/>
                <w:u w:val="single"/>
              </w:rPr>
            </w:pPr>
            <w:r w:rsidRPr="00DE4F01">
              <w:rPr>
                <w:b/>
                <w:sz w:val="22"/>
                <w:u w:val="single"/>
              </w:rPr>
              <w:t>-9,4</w:t>
            </w:r>
          </w:p>
        </w:tc>
        <w:tc>
          <w:tcPr>
            <w:tcW w:w="1134" w:type="dxa"/>
          </w:tcPr>
          <w:p w:rsidR="00417BF0" w:rsidRPr="008E7DFD" w:rsidRDefault="00417BF0" w:rsidP="00EE071C">
            <w:pPr>
              <w:jc w:val="center"/>
              <w:rPr>
                <w:sz w:val="22"/>
              </w:rPr>
            </w:pPr>
            <w:r w:rsidRPr="008E7DFD">
              <w:rPr>
                <w:sz w:val="22"/>
              </w:rPr>
              <w:t>103,5</w:t>
            </w:r>
          </w:p>
        </w:tc>
        <w:tc>
          <w:tcPr>
            <w:tcW w:w="1276" w:type="dxa"/>
          </w:tcPr>
          <w:p w:rsidR="00417BF0" w:rsidRPr="00DE4F01" w:rsidRDefault="00417BF0" w:rsidP="00EE071C">
            <w:pPr>
              <w:jc w:val="center"/>
              <w:rPr>
                <w:b/>
                <w:sz w:val="22"/>
                <w:u w:val="single"/>
              </w:rPr>
            </w:pPr>
            <w:r w:rsidRPr="00DE4F01">
              <w:rPr>
                <w:b/>
                <w:sz w:val="22"/>
                <w:u w:val="single"/>
              </w:rPr>
              <w:t>-7</w:t>
            </w:r>
          </w:p>
        </w:tc>
        <w:tc>
          <w:tcPr>
            <w:tcW w:w="992" w:type="dxa"/>
          </w:tcPr>
          <w:p w:rsidR="00417BF0" w:rsidRPr="007D1CCA" w:rsidRDefault="00417BF0" w:rsidP="00EE071C">
            <w:pPr>
              <w:jc w:val="center"/>
              <w:rPr>
                <w:b/>
                <w:sz w:val="22"/>
              </w:rPr>
            </w:pPr>
            <w:r w:rsidRPr="007D1CCA">
              <w:rPr>
                <w:b/>
                <w:sz w:val="22"/>
              </w:rPr>
              <w:t>10</w:t>
            </w:r>
          </w:p>
        </w:tc>
      </w:tr>
      <w:tr w:rsidR="00417BF0" w:rsidRPr="00C212FB" w:rsidTr="00A1052B">
        <w:trPr>
          <w:trHeight w:val="440"/>
        </w:trPr>
        <w:tc>
          <w:tcPr>
            <w:tcW w:w="2263" w:type="dxa"/>
          </w:tcPr>
          <w:p w:rsidR="00417BF0" w:rsidRPr="00C212FB" w:rsidRDefault="00417BF0" w:rsidP="00EE071C">
            <w:pPr>
              <w:rPr>
                <w:sz w:val="22"/>
              </w:rPr>
            </w:pPr>
            <w:r w:rsidRPr="00C212FB">
              <w:rPr>
                <w:sz w:val="22"/>
              </w:rPr>
              <w:t>Объем работ «Строительство»</w:t>
            </w:r>
          </w:p>
        </w:tc>
        <w:tc>
          <w:tcPr>
            <w:tcW w:w="1418" w:type="dxa"/>
          </w:tcPr>
          <w:p w:rsidR="00417BF0" w:rsidRPr="00C212FB" w:rsidRDefault="00417BF0" w:rsidP="00EE071C">
            <w:pPr>
              <w:jc w:val="center"/>
              <w:rPr>
                <w:color w:val="C00000"/>
                <w:sz w:val="22"/>
              </w:rPr>
            </w:pPr>
            <w:r w:rsidRPr="00C212FB">
              <w:rPr>
                <w:sz w:val="22"/>
              </w:rPr>
              <w:t>64,7</w:t>
            </w:r>
          </w:p>
        </w:tc>
        <w:tc>
          <w:tcPr>
            <w:tcW w:w="1417" w:type="dxa"/>
          </w:tcPr>
          <w:p w:rsidR="00417BF0" w:rsidRPr="008E7DFD" w:rsidRDefault="00417BF0" w:rsidP="00EE071C">
            <w:pPr>
              <w:jc w:val="center"/>
              <w:rPr>
                <w:sz w:val="22"/>
              </w:rPr>
            </w:pPr>
            <w:r w:rsidRPr="008E7DFD">
              <w:rPr>
                <w:sz w:val="22"/>
              </w:rPr>
              <w:t>105,2</w:t>
            </w:r>
          </w:p>
        </w:tc>
        <w:tc>
          <w:tcPr>
            <w:tcW w:w="1276" w:type="dxa"/>
          </w:tcPr>
          <w:p w:rsidR="00417BF0" w:rsidRPr="008E7DFD" w:rsidRDefault="00417BF0" w:rsidP="00EE071C">
            <w:pPr>
              <w:jc w:val="center"/>
              <w:rPr>
                <w:b/>
                <w:sz w:val="22"/>
                <w:u w:val="single"/>
              </w:rPr>
            </w:pPr>
            <w:r>
              <w:rPr>
                <w:b/>
                <w:sz w:val="22"/>
                <w:u w:val="single"/>
              </w:rPr>
              <w:t>-40,5</w:t>
            </w:r>
          </w:p>
        </w:tc>
        <w:tc>
          <w:tcPr>
            <w:tcW w:w="1134" w:type="dxa"/>
          </w:tcPr>
          <w:p w:rsidR="00417BF0" w:rsidRPr="008E7DFD" w:rsidRDefault="00417BF0" w:rsidP="00EE071C">
            <w:pPr>
              <w:jc w:val="center"/>
              <w:rPr>
                <w:sz w:val="22"/>
              </w:rPr>
            </w:pPr>
            <w:r w:rsidRPr="008E7DFD">
              <w:rPr>
                <w:sz w:val="22"/>
              </w:rPr>
              <w:t>111,0</w:t>
            </w:r>
          </w:p>
        </w:tc>
        <w:tc>
          <w:tcPr>
            <w:tcW w:w="1276" w:type="dxa"/>
          </w:tcPr>
          <w:p w:rsidR="00417BF0" w:rsidRPr="00DE4F01" w:rsidRDefault="00417BF0" w:rsidP="00EE071C">
            <w:pPr>
              <w:jc w:val="center"/>
              <w:rPr>
                <w:b/>
                <w:sz w:val="22"/>
                <w:u w:val="single"/>
              </w:rPr>
            </w:pPr>
            <w:r w:rsidRPr="00DE4F01">
              <w:rPr>
                <w:b/>
                <w:sz w:val="22"/>
                <w:u w:val="single"/>
              </w:rPr>
              <w:t>-46,3</w:t>
            </w:r>
          </w:p>
        </w:tc>
        <w:tc>
          <w:tcPr>
            <w:tcW w:w="992" w:type="dxa"/>
          </w:tcPr>
          <w:p w:rsidR="00417BF0" w:rsidRPr="007D1CCA" w:rsidRDefault="00417BF0" w:rsidP="00EE071C">
            <w:pPr>
              <w:jc w:val="center"/>
              <w:rPr>
                <w:b/>
                <w:sz w:val="22"/>
              </w:rPr>
            </w:pPr>
            <w:r w:rsidRPr="007D1CCA">
              <w:rPr>
                <w:b/>
                <w:sz w:val="22"/>
              </w:rPr>
              <w:t>14</w:t>
            </w:r>
          </w:p>
        </w:tc>
      </w:tr>
      <w:tr w:rsidR="00417BF0" w:rsidRPr="00C212FB" w:rsidTr="00A1052B">
        <w:trPr>
          <w:trHeight w:val="440"/>
        </w:trPr>
        <w:tc>
          <w:tcPr>
            <w:tcW w:w="2263" w:type="dxa"/>
          </w:tcPr>
          <w:p w:rsidR="00417BF0" w:rsidRPr="00C212FB" w:rsidRDefault="00417BF0" w:rsidP="00EE071C">
            <w:pPr>
              <w:rPr>
                <w:sz w:val="22"/>
              </w:rPr>
            </w:pPr>
            <w:r w:rsidRPr="00C212FB">
              <w:rPr>
                <w:sz w:val="22"/>
              </w:rPr>
              <w:t xml:space="preserve">Ввод в действие </w:t>
            </w:r>
          </w:p>
          <w:p w:rsidR="00417BF0" w:rsidRPr="00C212FB" w:rsidRDefault="00417BF0" w:rsidP="00EE071C">
            <w:pPr>
              <w:rPr>
                <w:rStyle w:val="115pt"/>
                <w:color w:val="auto"/>
                <w:sz w:val="22"/>
              </w:rPr>
            </w:pPr>
            <w:r w:rsidRPr="00C212FB">
              <w:rPr>
                <w:sz w:val="22"/>
              </w:rPr>
              <w:t>жилых домов</w:t>
            </w:r>
          </w:p>
        </w:tc>
        <w:tc>
          <w:tcPr>
            <w:tcW w:w="1418" w:type="dxa"/>
          </w:tcPr>
          <w:p w:rsidR="00417BF0" w:rsidRPr="006E2E4E" w:rsidRDefault="00417BF0" w:rsidP="00EE071C">
            <w:pPr>
              <w:jc w:val="center"/>
              <w:rPr>
                <w:sz w:val="22"/>
              </w:rPr>
            </w:pPr>
            <w:r w:rsidRPr="006E2E4E">
              <w:rPr>
                <w:sz w:val="22"/>
              </w:rPr>
              <w:t>139,8</w:t>
            </w:r>
          </w:p>
        </w:tc>
        <w:tc>
          <w:tcPr>
            <w:tcW w:w="1417" w:type="dxa"/>
          </w:tcPr>
          <w:p w:rsidR="00417BF0" w:rsidRPr="008E7DFD" w:rsidRDefault="00417BF0" w:rsidP="00EE071C">
            <w:pPr>
              <w:jc w:val="center"/>
              <w:rPr>
                <w:sz w:val="22"/>
              </w:rPr>
            </w:pPr>
            <w:r w:rsidRPr="008E7DFD">
              <w:rPr>
                <w:sz w:val="22"/>
              </w:rPr>
              <w:t>111,0</w:t>
            </w:r>
          </w:p>
        </w:tc>
        <w:tc>
          <w:tcPr>
            <w:tcW w:w="1276" w:type="dxa"/>
          </w:tcPr>
          <w:p w:rsidR="00417BF0" w:rsidRPr="008E7DFD" w:rsidRDefault="00417BF0" w:rsidP="00EE071C">
            <w:pPr>
              <w:jc w:val="center"/>
              <w:rPr>
                <w:sz w:val="22"/>
              </w:rPr>
            </w:pPr>
            <w:r>
              <w:rPr>
                <w:sz w:val="22"/>
              </w:rPr>
              <w:t>+28,7</w:t>
            </w:r>
          </w:p>
        </w:tc>
        <w:tc>
          <w:tcPr>
            <w:tcW w:w="1134" w:type="dxa"/>
          </w:tcPr>
          <w:p w:rsidR="00417BF0" w:rsidRPr="008E7DFD" w:rsidRDefault="00417BF0" w:rsidP="00EE071C">
            <w:pPr>
              <w:jc w:val="center"/>
              <w:rPr>
                <w:sz w:val="22"/>
              </w:rPr>
            </w:pPr>
            <w:r w:rsidRPr="008E7DFD">
              <w:rPr>
                <w:sz w:val="22"/>
              </w:rPr>
              <w:t>106,5</w:t>
            </w:r>
          </w:p>
        </w:tc>
        <w:tc>
          <w:tcPr>
            <w:tcW w:w="1276" w:type="dxa"/>
          </w:tcPr>
          <w:p w:rsidR="00417BF0" w:rsidRPr="00DE4F01" w:rsidRDefault="00417BF0" w:rsidP="00EE071C">
            <w:pPr>
              <w:jc w:val="center"/>
              <w:rPr>
                <w:sz w:val="22"/>
              </w:rPr>
            </w:pPr>
            <w:r w:rsidRPr="00DE4F01">
              <w:rPr>
                <w:sz w:val="22"/>
              </w:rPr>
              <w:t>+33,3</w:t>
            </w:r>
          </w:p>
        </w:tc>
        <w:tc>
          <w:tcPr>
            <w:tcW w:w="992" w:type="dxa"/>
          </w:tcPr>
          <w:p w:rsidR="00417BF0" w:rsidRPr="007D1CCA" w:rsidRDefault="00417BF0" w:rsidP="00EE071C">
            <w:pPr>
              <w:jc w:val="center"/>
              <w:rPr>
                <w:b/>
                <w:sz w:val="22"/>
              </w:rPr>
            </w:pPr>
            <w:r w:rsidRPr="007D1CCA">
              <w:rPr>
                <w:b/>
                <w:sz w:val="22"/>
              </w:rPr>
              <w:t>2</w:t>
            </w:r>
          </w:p>
        </w:tc>
      </w:tr>
      <w:tr w:rsidR="00417BF0" w:rsidRPr="00C212FB" w:rsidTr="00A1052B">
        <w:trPr>
          <w:trHeight w:val="745"/>
        </w:trPr>
        <w:tc>
          <w:tcPr>
            <w:tcW w:w="2263" w:type="dxa"/>
          </w:tcPr>
          <w:p w:rsidR="00417BF0" w:rsidRPr="00C212FB" w:rsidRDefault="00417BF0" w:rsidP="00EE071C">
            <w:pPr>
              <w:rPr>
                <w:rStyle w:val="115pt"/>
                <w:color w:val="auto"/>
                <w:sz w:val="22"/>
              </w:rPr>
            </w:pPr>
            <w:r w:rsidRPr="00C212FB">
              <w:rPr>
                <w:sz w:val="22"/>
              </w:rPr>
              <w:t>Объем розничного товарооборота (с учетом общепита)</w:t>
            </w:r>
          </w:p>
        </w:tc>
        <w:tc>
          <w:tcPr>
            <w:tcW w:w="1418" w:type="dxa"/>
          </w:tcPr>
          <w:p w:rsidR="00417BF0" w:rsidRPr="006E2E4E" w:rsidRDefault="00417BF0" w:rsidP="00EE071C">
            <w:pPr>
              <w:jc w:val="center"/>
              <w:rPr>
                <w:sz w:val="22"/>
              </w:rPr>
            </w:pPr>
            <w:r w:rsidRPr="006E2E4E">
              <w:rPr>
                <w:sz w:val="22"/>
              </w:rPr>
              <w:t>100,4</w:t>
            </w:r>
          </w:p>
        </w:tc>
        <w:tc>
          <w:tcPr>
            <w:tcW w:w="1417" w:type="dxa"/>
          </w:tcPr>
          <w:p w:rsidR="00417BF0" w:rsidRPr="008E7DFD" w:rsidRDefault="00417BF0" w:rsidP="00EE071C">
            <w:pPr>
              <w:jc w:val="center"/>
              <w:rPr>
                <w:sz w:val="22"/>
              </w:rPr>
            </w:pPr>
            <w:r w:rsidRPr="008E7DFD">
              <w:rPr>
                <w:sz w:val="22"/>
              </w:rPr>
              <w:t>93,3</w:t>
            </w:r>
          </w:p>
        </w:tc>
        <w:tc>
          <w:tcPr>
            <w:tcW w:w="1276" w:type="dxa"/>
          </w:tcPr>
          <w:p w:rsidR="00417BF0" w:rsidRPr="008E7DFD" w:rsidRDefault="00417BF0" w:rsidP="00EE071C">
            <w:pPr>
              <w:jc w:val="center"/>
              <w:rPr>
                <w:sz w:val="22"/>
              </w:rPr>
            </w:pPr>
            <w:r>
              <w:rPr>
                <w:sz w:val="22"/>
              </w:rPr>
              <w:t>+7,1</w:t>
            </w:r>
          </w:p>
        </w:tc>
        <w:tc>
          <w:tcPr>
            <w:tcW w:w="1134" w:type="dxa"/>
          </w:tcPr>
          <w:p w:rsidR="00417BF0" w:rsidRPr="008E7DFD" w:rsidRDefault="00417BF0" w:rsidP="00EE071C">
            <w:pPr>
              <w:jc w:val="center"/>
              <w:rPr>
                <w:sz w:val="22"/>
              </w:rPr>
            </w:pPr>
            <w:r w:rsidRPr="008E7DFD">
              <w:rPr>
                <w:sz w:val="22"/>
              </w:rPr>
              <w:t>95,4</w:t>
            </w:r>
          </w:p>
        </w:tc>
        <w:tc>
          <w:tcPr>
            <w:tcW w:w="1276" w:type="dxa"/>
          </w:tcPr>
          <w:p w:rsidR="00417BF0" w:rsidRPr="00DE4F01" w:rsidRDefault="00417BF0" w:rsidP="00EE071C">
            <w:pPr>
              <w:jc w:val="center"/>
              <w:rPr>
                <w:sz w:val="22"/>
              </w:rPr>
            </w:pPr>
            <w:r w:rsidRPr="00DE4F01">
              <w:rPr>
                <w:sz w:val="22"/>
              </w:rPr>
              <w:t>+5</w:t>
            </w:r>
          </w:p>
        </w:tc>
        <w:tc>
          <w:tcPr>
            <w:tcW w:w="992" w:type="dxa"/>
          </w:tcPr>
          <w:p w:rsidR="00417BF0" w:rsidRPr="007D1CCA" w:rsidRDefault="00417BF0" w:rsidP="00EE071C">
            <w:pPr>
              <w:jc w:val="center"/>
              <w:rPr>
                <w:b/>
                <w:sz w:val="22"/>
              </w:rPr>
            </w:pPr>
            <w:r w:rsidRPr="007D1CCA">
              <w:rPr>
                <w:b/>
                <w:sz w:val="22"/>
              </w:rPr>
              <w:t>1</w:t>
            </w:r>
          </w:p>
        </w:tc>
      </w:tr>
      <w:tr w:rsidR="00417BF0" w:rsidRPr="00C212FB" w:rsidTr="00A1052B">
        <w:trPr>
          <w:trHeight w:val="501"/>
        </w:trPr>
        <w:tc>
          <w:tcPr>
            <w:tcW w:w="2263" w:type="dxa"/>
          </w:tcPr>
          <w:p w:rsidR="00417BF0" w:rsidRPr="00C212FB" w:rsidRDefault="00417BF0" w:rsidP="00EE071C">
            <w:pPr>
              <w:rPr>
                <w:rStyle w:val="115pt"/>
                <w:color w:val="auto"/>
                <w:sz w:val="22"/>
              </w:rPr>
            </w:pPr>
            <w:r w:rsidRPr="00C212FB">
              <w:rPr>
                <w:sz w:val="22"/>
              </w:rPr>
              <w:t>Объем платных услуг населению</w:t>
            </w:r>
          </w:p>
        </w:tc>
        <w:tc>
          <w:tcPr>
            <w:tcW w:w="1418" w:type="dxa"/>
          </w:tcPr>
          <w:p w:rsidR="00417BF0" w:rsidRPr="006E2E4E" w:rsidRDefault="00417BF0" w:rsidP="00EE071C">
            <w:pPr>
              <w:jc w:val="center"/>
              <w:rPr>
                <w:sz w:val="22"/>
              </w:rPr>
            </w:pPr>
            <w:r w:rsidRPr="006E2E4E">
              <w:rPr>
                <w:sz w:val="22"/>
              </w:rPr>
              <w:t>105,4</w:t>
            </w:r>
          </w:p>
        </w:tc>
        <w:tc>
          <w:tcPr>
            <w:tcW w:w="1417" w:type="dxa"/>
          </w:tcPr>
          <w:p w:rsidR="00417BF0" w:rsidRPr="008E7DFD" w:rsidRDefault="00417BF0" w:rsidP="00EE071C">
            <w:pPr>
              <w:jc w:val="center"/>
              <w:rPr>
                <w:sz w:val="22"/>
              </w:rPr>
            </w:pPr>
            <w:r w:rsidRPr="008E7DFD">
              <w:rPr>
                <w:sz w:val="22"/>
              </w:rPr>
              <w:t>102,2</w:t>
            </w:r>
          </w:p>
        </w:tc>
        <w:tc>
          <w:tcPr>
            <w:tcW w:w="1276" w:type="dxa"/>
          </w:tcPr>
          <w:p w:rsidR="00417BF0" w:rsidRPr="008E7DFD" w:rsidRDefault="00417BF0" w:rsidP="00EE071C">
            <w:pPr>
              <w:jc w:val="center"/>
              <w:rPr>
                <w:sz w:val="22"/>
              </w:rPr>
            </w:pPr>
            <w:r>
              <w:rPr>
                <w:sz w:val="22"/>
              </w:rPr>
              <w:t>+3,2</w:t>
            </w:r>
          </w:p>
        </w:tc>
        <w:tc>
          <w:tcPr>
            <w:tcW w:w="1134" w:type="dxa"/>
          </w:tcPr>
          <w:p w:rsidR="00417BF0" w:rsidRPr="008E7DFD" w:rsidRDefault="00417BF0" w:rsidP="00EE071C">
            <w:pPr>
              <w:jc w:val="center"/>
              <w:rPr>
                <w:sz w:val="22"/>
              </w:rPr>
            </w:pPr>
            <w:r w:rsidRPr="008E7DFD">
              <w:rPr>
                <w:sz w:val="22"/>
              </w:rPr>
              <w:t>103,4</w:t>
            </w:r>
          </w:p>
        </w:tc>
        <w:tc>
          <w:tcPr>
            <w:tcW w:w="1276" w:type="dxa"/>
          </w:tcPr>
          <w:p w:rsidR="00417BF0" w:rsidRPr="00DE4F01" w:rsidRDefault="00417BF0" w:rsidP="00EE071C">
            <w:pPr>
              <w:jc w:val="center"/>
              <w:rPr>
                <w:sz w:val="22"/>
              </w:rPr>
            </w:pPr>
            <w:r w:rsidRPr="00DE4F01">
              <w:rPr>
                <w:sz w:val="22"/>
              </w:rPr>
              <w:t>+2</w:t>
            </w:r>
          </w:p>
        </w:tc>
        <w:tc>
          <w:tcPr>
            <w:tcW w:w="992" w:type="dxa"/>
          </w:tcPr>
          <w:p w:rsidR="00417BF0" w:rsidRPr="007D1CCA" w:rsidRDefault="00417BF0" w:rsidP="00EE071C">
            <w:pPr>
              <w:jc w:val="center"/>
              <w:rPr>
                <w:b/>
                <w:sz w:val="22"/>
              </w:rPr>
            </w:pPr>
            <w:r w:rsidRPr="007D1CCA">
              <w:rPr>
                <w:b/>
                <w:sz w:val="22"/>
              </w:rPr>
              <w:t>3</w:t>
            </w:r>
          </w:p>
        </w:tc>
      </w:tr>
      <w:tr w:rsidR="00417BF0" w:rsidRPr="00C212FB" w:rsidTr="00A1052B">
        <w:trPr>
          <w:trHeight w:val="745"/>
        </w:trPr>
        <w:tc>
          <w:tcPr>
            <w:tcW w:w="2263" w:type="dxa"/>
          </w:tcPr>
          <w:p w:rsidR="00417BF0" w:rsidRPr="00C212FB" w:rsidRDefault="00417BF0" w:rsidP="00EE071C">
            <w:pPr>
              <w:pStyle w:val="2f3"/>
              <w:shd w:val="clear" w:color="auto" w:fill="auto"/>
              <w:spacing w:line="254" w:lineRule="exact"/>
              <w:jc w:val="left"/>
              <w:rPr>
                <w:color w:val="auto"/>
                <w:sz w:val="22"/>
              </w:rPr>
            </w:pPr>
            <w:r>
              <w:rPr>
                <w:rStyle w:val="115pt"/>
                <w:color w:val="auto"/>
                <w:sz w:val="22"/>
              </w:rPr>
              <w:t>Номинальная среднемесячная заработная плата</w:t>
            </w:r>
          </w:p>
        </w:tc>
        <w:tc>
          <w:tcPr>
            <w:tcW w:w="1418" w:type="dxa"/>
          </w:tcPr>
          <w:p w:rsidR="00417BF0" w:rsidRPr="006E2E4E" w:rsidRDefault="00417BF0" w:rsidP="00EE071C">
            <w:pPr>
              <w:jc w:val="center"/>
              <w:rPr>
                <w:sz w:val="22"/>
              </w:rPr>
            </w:pPr>
            <w:r>
              <w:rPr>
                <w:sz w:val="22"/>
              </w:rPr>
              <w:t>115,1</w:t>
            </w:r>
          </w:p>
        </w:tc>
        <w:tc>
          <w:tcPr>
            <w:tcW w:w="1417" w:type="dxa"/>
          </w:tcPr>
          <w:p w:rsidR="00417BF0" w:rsidRPr="008E7DFD" w:rsidRDefault="00417BF0" w:rsidP="00EE071C">
            <w:pPr>
              <w:jc w:val="center"/>
              <w:rPr>
                <w:sz w:val="22"/>
                <w:szCs w:val="22"/>
              </w:rPr>
            </w:pPr>
            <w:r>
              <w:rPr>
                <w:sz w:val="22"/>
                <w:szCs w:val="22"/>
              </w:rPr>
              <w:t>114,1</w:t>
            </w:r>
          </w:p>
        </w:tc>
        <w:tc>
          <w:tcPr>
            <w:tcW w:w="1276" w:type="dxa"/>
          </w:tcPr>
          <w:p w:rsidR="00417BF0" w:rsidRPr="007D1CCA" w:rsidRDefault="00417BF0" w:rsidP="00EE071C">
            <w:pPr>
              <w:jc w:val="center"/>
              <w:rPr>
                <w:sz w:val="22"/>
              </w:rPr>
            </w:pPr>
            <w:r w:rsidRPr="007D1CCA">
              <w:rPr>
                <w:sz w:val="22"/>
              </w:rPr>
              <w:t>+1</w:t>
            </w:r>
          </w:p>
        </w:tc>
        <w:tc>
          <w:tcPr>
            <w:tcW w:w="1134" w:type="dxa"/>
          </w:tcPr>
          <w:p w:rsidR="00417BF0" w:rsidRPr="008E7DFD" w:rsidRDefault="00417BF0" w:rsidP="00EE071C">
            <w:pPr>
              <w:jc w:val="center"/>
              <w:rPr>
                <w:sz w:val="22"/>
              </w:rPr>
            </w:pPr>
            <w:r>
              <w:rPr>
                <w:sz w:val="22"/>
              </w:rPr>
              <w:t>115</w:t>
            </w:r>
          </w:p>
        </w:tc>
        <w:tc>
          <w:tcPr>
            <w:tcW w:w="1276" w:type="dxa"/>
          </w:tcPr>
          <w:p w:rsidR="00417BF0" w:rsidRPr="00C212FB" w:rsidRDefault="00417BF0" w:rsidP="00EE071C">
            <w:pPr>
              <w:jc w:val="center"/>
              <w:rPr>
                <w:color w:val="C00000"/>
                <w:sz w:val="22"/>
              </w:rPr>
            </w:pPr>
            <w:r w:rsidRPr="007D1CCA">
              <w:rPr>
                <w:sz w:val="22"/>
              </w:rPr>
              <w:t>+0,1</w:t>
            </w:r>
          </w:p>
        </w:tc>
        <w:tc>
          <w:tcPr>
            <w:tcW w:w="992" w:type="dxa"/>
          </w:tcPr>
          <w:p w:rsidR="00417BF0" w:rsidRPr="007D1CCA" w:rsidRDefault="00417BF0" w:rsidP="00EE071C">
            <w:pPr>
              <w:jc w:val="center"/>
              <w:rPr>
                <w:b/>
                <w:sz w:val="22"/>
              </w:rPr>
            </w:pPr>
            <w:r w:rsidRPr="007D1CCA">
              <w:rPr>
                <w:b/>
                <w:sz w:val="22"/>
              </w:rPr>
              <w:t>4</w:t>
            </w:r>
          </w:p>
        </w:tc>
      </w:tr>
    </w:tbl>
    <w:p w:rsidR="00417BF0" w:rsidRDefault="00417BF0" w:rsidP="00417BF0">
      <w:pPr>
        <w:autoSpaceDE w:val="0"/>
        <w:autoSpaceDN w:val="0"/>
        <w:adjustRightInd w:val="0"/>
        <w:ind w:firstLine="708"/>
        <w:jc w:val="both"/>
        <w:rPr>
          <w:rFonts w:eastAsia="Calibri"/>
          <w:color w:val="C00000"/>
        </w:rPr>
      </w:pPr>
    </w:p>
    <w:p w:rsidR="00B75813" w:rsidRDefault="00B75813" w:rsidP="00B75813">
      <w:pPr>
        <w:autoSpaceDE w:val="0"/>
        <w:autoSpaceDN w:val="0"/>
        <w:adjustRightInd w:val="0"/>
        <w:ind w:firstLine="708"/>
        <w:jc w:val="both"/>
        <w:rPr>
          <w:rFonts w:eastAsia="Calibri"/>
          <w:color w:val="C00000"/>
        </w:rPr>
      </w:pPr>
    </w:p>
    <w:p w:rsidR="00417BF0" w:rsidRDefault="00417BF0" w:rsidP="00B75813">
      <w:pPr>
        <w:autoSpaceDE w:val="0"/>
        <w:autoSpaceDN w:val="0"/>
        <w:adjustRightInd w:val="0"/>
        <w:ind w:firstLine="708"/>
        <w:jc w:val="both"/>
        <w:rPr>
          <w:rFonts w:eastAsia="Calibri"/>
          <w:color w:val="C00000"/>
        </w:rPr>
      </w:pPr>
    </w:p>
    <w:p w:rsidR="00417BF0" w:rsidRDefault="00417BF0" w:rsidP="00B75813">
      <w:pPr>
        <w:autoSpaceDE w:val="0"/>
        <w:autoSpaceDN w:val="0"/>
        <w:adjustRightInd w:val="0"/>
        <w:ind w:firstLine="708"/>
        <w:jc w:val="both"/>
        <w:rPr>
          <w:rFonts w:eastAsia="Calibri"/>
          <w:color w:val="C00000"/>
        </w:rPr>
      </w:pPr>
    </w:p>
    <w:p w:rsidR="007162A7" w:rsidRPr="00CD6CCB" w:rsidRDefault="007162A7" w:rsidP="007162A7">
      <w:pPr>
        <w:jc w:val="right"/>
        <w:rPr>
          <w:b/>
        </w:rPr>
      </w:pPr>
      <w:r w:rsidRPr="00CD6CCB">
        <w:rPr>
          <w:b/>
        </w:rPr>
        <w:t xml:space="preserve">Общая характеристика исполнения бюджета </w:t>
      </w:r>
    </w:p>
    <w:p w:rsidR="007162A7" w:rsidRPr="00CD6CCB" w:rsidRDefault="007162A7" w:rsidP="007162A7">
      <w:pPr>
        <w:jc w:val="right"/>
        <w:rPr>
          <w:b/>
        </w:rPr>
      </w:pPr>
      <w:r w:rsidRPr="00CD6CCB">
        <w:rPr>
          <w:b/>
        </w:rPr>
        <w:t>Удмуртской Республики в 20</w:t>
      </w:r>
      <w:r w:rsidR="00CD6CCB" w:rsidRPr="00CD6CCB">
        <w:rPr>
          <w:b/>
        </w:rPr>
        <w:t>2</w:t>
      </w:r>
      <w:r w:rsidR="00335DD3">
        <w:rPr>
          <w:b/>
        </w:rPr>
        <w:t>2</w:t>
      </w:r>
      <w:r w:rsidR="00301513">
        <w:rPr>
          <w:b/>
        </w:rPr>
        <w:t xml:space="preserve"> </w:t>
      </w:r>
      <w:r w:rsidRPr="00CD6CCB">
        <w:rPr>
          <w:b/>
        </w:rPr>
        <w:t>году</w:t>
      </w:r>
    </w:p>
    <w:p w:rsidR="002616FB" w:rsidRPr="00CD6CCB" w:rsidRDefault="002616FB" w:rsidP="007162A7">
      <w:pPr>
        <w:jc w:val="right"/>
        <w:rPr>
          <w:b/>
        </w:rPr>
      </w:pPr>
      <w:r w:rsidRPr="00CD6CCB">
        <w:rPr>
          <w:b/>
        </w:rPr>
        <w:t>____________________________________________________________________________</w:t>
      </w:r>
    </w:p>
    <w:p w:rsidR="007162A7" w:rsidRPr="00CD6CCB" w:rsidRDefault="007162A7" w:rsidP="007162A7">
      <w:pPr>
        <w:ind w:firstLine="709"/>
        <w:rPr>
          <w:bCs/>
        </w:rPr>
      </w:pPr>
    </w:p>
    <w:p w:rsidR="00D52B76" w:rsidRPr="00B03663" w:rsidRDefault="005D3A1F" w:rsidP="002F233F">
      <w:pPr>
        <w:ind w:firstLine="709"/>
        <w:jc w:val="both"/>
        <w:rPr>
          <w:bCs/>
        </w:rPr>
      </w:pPr>
      <w:r>
        <w:rPr>
          <w:bCs/>
        </w:rPr>
        <w:t>Закон о б</w:t>
      </w:r>
      <w:r w:rsidR="007162A7" w:rsidRPr="00CD6CCB">
        <w:rPr>
          <w:bCs/>
        </w:rPr>
        <w:t>юджет</w:t>
      </w:r>
      <w:r>
        <w:rPr>
          <w:bCs/>
        </w:rPr>
        <w:t>е</w:t>
      </w:r>
      <w:r w:rsidR="007162A7" w:rsidRPr="00CD6CCB">
        <w:rPr>
          <w:bCs/>
        </w:rPr>
        <w:t xml:space="preserve"> Удмуртской Республики на 20</w:t>
      </w:r>
      <w:r w:rsidR="00CD6CCB" w:rsidRPr="00CD6CCB">
        <w:rPr>
          <w:bCs/>
        </w:rPr>
        <w:t>2</w:t>
      </w:r>
      <w:r w:rsidR="00335DD3">
        <w:rPr>
          <w:bCs/>
        </w:rPr>
        <w:t>2</w:t>
      </w:r>
      <w:r w:rsidR="007162A7" w:rsidRPr="00CD6CCB">
        <w:rPr>
          <w:bCs/>
        </w:rPr>
        <w:t xml:space="preserve"> год и на плановый период 202</w:t>
      </w:r>
      <w:r w:rsidR="00335DD3">
        <w:rPr>
          <w:bCs/>
        </w:rPr>
        <w:t>3</w:t>
      </w:r>
      <w:r w:rsidR="007162A7" w:rsidRPr="00CD6CCB">
        <w:rPr>
          <w:bCs/>
        </w:rPr>
        <w:t xml:space="preserve"> и 20</w:t>
      </w:r>
      <w:r w:rsidR="00CD6CCB" w:rsidRPr="00CD6CCB">
        <w:rPr>
          <w:bCs/>
        </w:rPr>
        <w:t>2</w:t>
      </w:r>
      <w:r w:rsidR="00335DD3">
        <w:rPr>
          <w:bCs/>
        </w:rPr>
        <w:t>4</w:t>
      </w:r>
      <w:r w:rsidR="007162A7" w:rsidRPr="00CD6CCB">
        <w:rPr>
          <w:bCs/>
        </w:rPr>
        <w:t xml:space="preserve"> годов был </w:t>
      </w:r>
      <w:r w:rsidR="007162A7" w:rsidRPr="00B03663">
        <w:rPr>
          <w:bCs/>
        </w:rPr>
        <w:t xml:space="preserve">принят </w:t>
      </w:r>
      <w:r w:rsidR="00B03663" w:rsidRPr="00B03663">
        <w:rPr>
          <w:bCs/>
        </w:rPr>
        <w:t>1</w:t>
      </w:r>
      <w:r w:rsidR="00335DD3">
        <w:rPr>
          <w:bCs/>
        </w:rPr>
        <w:t>4</w:t>
      </w:r>
      <w:r w:rsidR="007162A7" w:rsidRPr="00B03663">
        <w:rPr>
          <w:bCs/>
        </w:rPr>
        <w:t xml:space="preserve"> декабря 20</w:t>
      </w:r>
      <w:r w:rsidR="00611B27" w:rsidRPr="00B03663">
        <w:rPr>
          <w:bCs/>
        </w:rPr>
        <w:t>2</w:t>
      </w:r>
      <w:r w:rsidR="00335DD3">
        <w:rPr>
          <w:bCs/>
        </w:rPr>
        <w:t>1</w:t>
      </w:r>
      <w:r w:rsidR="007162A7" w:rsidRPr="00B03663">
        <w:rPr>
          <w:bCs/>
        </w:rPr>
        <w:t xml:space="preserve"> года Государственн</w:t>
      </w:r>
      <w:r w:rsidR="00390D1E">
        <w:rPr>
          <w:bCs/>
        </w:rPr>
        <w:t>ым</w:t>
      </w:r>
      <w:r w:rsidR="007162A7" w:rsidRPr="00B03663">
        <w:rPr>
          <w:bCs/>
        </w:rPr>
        <w:t xml:space="preserve"> Совет</w:t>
      </w:r>
      <w:r w:rsidR="00390D1E">
        <w:rPr>
          <w:bCs/>
        </w:rPr>
        <w:t>ом</w:t>
      </w:r>
      <w:r w:rsidR="007162A7" w:rsidRPr="00B03663">
        <w:rPr>
          <w:bCs/>
        </w:rPr>
        <w:t xml:space="preserve"> Удмуртской Республики и подписан Главой Удмуртской Республики </w:t>
      </w:r>
      <w:r w:rsidR="00B03663" w:rsidRPr="00B03663">
        <w:rPr>
          <w:bCs/>
        </w:rPr>
        <w:t>2</w:t>
      </w:r>
      <w:r w:rsidR="00335DD3">
        <w:rPr>
          <w:bCs/>
        </w:rPr>
        <w:t>7</w:t>
      </w:r>
      <w:r w:rsidR="007162A7" w:rsidRPr="00B03663">
        <w:rPr>
          <w:bCs/>
        </w:rPr>
        <w:t xml:space="preserve"> декабря 20</w:t>
      </w:r>
      <w:r w:rsidR="00611B27" w:rsidRPr="00B03663">
        <w:rPr>
          <w:bCs/>
        </w:rPr>
        <w:t>2</w:t>
      </w:r>
      <w:r w:rsidR="00335DD3">
        <w:rPr>
          <w:bCs/>
        </w:rPr>
        <w:t>1</w:t>
      </w:r>
      <w:r w:rsidR="007162A7" w:rsidRPr="00B03663">
        <w:rPr>
          <w:bCs/>
        </w:rPr>
        <w:t xml:space="preserve"> года.</w:t>
      </w:r>
    </w:p>
    <w:p w:rsidR="005D3A1F" w:rsidRDefault="007162A7" w:rsidP="002F233F">
      <w:pPr>
        <w:ind w:firstLine="709"/>
        <w:jc w:val="both"/>
        <w:rPr>
          <w:bCs/>
        </w:rPr>
      </w:pPr>
      <w:r w:rsidRPr="005D3A1F">
        <w:rPr>
          <w:bCs/>
        </w:rPr>
        <w:t>Бюджет Удмуртской Республики на 20</w:t>
      </w:r>
      <w:r w:rsidR="00CD6CCB" w:rsidRPr="005D3A1F">
        <w:rPr>
          <w:bCs/>
        </w:rPr>
        <w:t>2</w:t>
      </w:r>
      <w:r w:rsidR="00335DD3" w:rsidRPr="005D3A1F">
        <w:rPr>
          <w:bCs/>
        </w:rPr>
        <w:t>2</w:t>
      </w:r>
      <w:r w:rsidRPr="005D3A1F">
        <w:rPr>
          <w:bCs/>
        </w:rPr>
        <w:t xml:space="preserve"> год</w:t>
      </w:r>
      <w:r w:rsidR="005D3A1F">
        <w:rPr>
          <w:bCs/>
        </w:rPr>
        <w:t xml:space="preserve"> первоначально</w:t>
      </w:r>
      <w:r w:rsidRPr="005D3A1F">
        <w:rPr>
          <w:bCs/>
        </w:rPr>
        <w:t xml:space="preserve"> </w:t>
      </w:r>
      <w:r w:rsidR="005D3A1F">
        <w:rPr>
          <w:bCs/>
        </w:rPr>
        <w:t>у</w:t>
      </w:r>
      <w:r w:rsidRPr="005D3A1F">
        <w:rPr>
          <w:bCs/>
        </w:rPr>
        <w:t>твержден</w:t>
      </w:r>
      <w:r w:rsidR="005D3A1F">
        <w:rPr>
          <w:bCs/>
        </w:rPr>
        <w:t xml:space="preserve"> в следующих объемах:</w:t>
      </w:r>
    </w:p>
    <w:p w:rsidR="005D3A1F" w:rsidRDefault="005D3A1F" w:rsidP="002F233F">
      <w:pPr>
        <w:ind w:firstLine="709"/>
        <w:jc w:val="both"/>
        <w:rPr>
          <w:bCs/>
        </w:rPr>
      </w:pPr>
      <w:r>
        <w:rPr>
          <w:bCs/>
        </w:rPr>
        <w:t xml:space="preserve">- доходы </w:t>
      </w:r>
      <w:r w:rsidRPr="005D3A1F">
        <w:rPr>
          <w:bCs/>
        </w:rPr>
        <w:t>в</w:t>
      </w:r>
      <w:r w:rsidR="007162A7" w:rsidRPr="005D3A1F">
        <w:rPr>
          <w:bCs/>
        </w:rPr>
        <w:t xml:space="preserve"> сумме </w:t>
      </w:r>
      <w:r w:rsidR="00390D1E" w:rsidRPr="00EF6DF0">
        <w:rPr>
          <w:bCs/>
        </w:rPr>
        <w:t>94 968 452</w:t>
      </w:r>
      <w:r w:rsidR="00390D1E" w:rsidRPr="005D3A1F">
        <w:rPr>
          <w:bCs/>
        </w:rPr>
        <w:t xml:space="preserve"> </w:t>
      </w:r>
      <w:r>
        <w:rPr>
          <w:bCs/>
        </w:rPr>
        <w:t>тыс. рублей;</w:t>
      </w:r>
    </w:p>
    <w:p w:rsidR="005D3A1F" w:rsidRDefault="005D3A1F" w:rsidP="002F233F">
      <w:pPr>
        <w:ind w:firstLine="709"/>
        <w:jc w:val="both"/>
        <w:rPr>
          <w:bCs/>
        </w:rPr>
      </w:pPr>
      <w:r>
        <w:rPr>
          <w:bCs/>
        </w:rPr>
        <w:t xml:space="preserve">- расходы </w:t>
      </w:r>
      <w:r w:rsidR="007162A7" w:rsidRPr="005D3A1F">
        <w:rPr>
          <w:bCs/>
        </w:rPr>
        <w:t>в сумме</w:t>
      </w:r>
      <w:r>
        <w:rPr>
          <w:bCs/>
        </w:rPr>
        <w:t xml:space="preserve"> </w:t>
      </w:r>
      <w:r w:rsidR="00390D1E" w:rsidRPr="00EF6DF0">
        <w:rPr>
          <w:bCs/>
        </w:rPr>
        <w:t xml:space="preserve">95 782 519 </w:t>
      </w:r>
      <w:r w:rsidR="007162A7" w:rsidRPr="005D3A1F">
        <w:rPr>
          <w:bCs/>
        </w:rPr>
        <w:t>тыс. рублей</w:t>
      </w:r>
      <w:r>
        <w:rPr>
          <w:bCs/>
        </w:rPr>
        <w:t>;</w:t>
      </w:r>
    </w:p>
    <w:p w:rsidR="007162A7" w:rsidRPr="005D3A1F" w:rsidRDefault="005D3A1F" w:rsidP="002F233F">
      <w:pPr>
        <w:ind w:firstLine="709"/>
        <w:jc w:val="both"/>
        <w:rPr>
          <w:bCs/>
        </w:rPr>
      </w:pPr>
      <w:r>
        <w:rPr>
          <w:bCs/>
        </w:rPr>
        <w:t xml:space="preserve">- дефицит </w:t>
      </w:r>
      <w:r w:rsidR="007162A7" w:rsidRPr="005D3A1F">
        <w:rPr>
          <w:bCs/>
        </w:rPr>
        <w:t xml:space="preserve">в сумме </w:t>
      </w:r>
      <w:r w:rsidRPr="00EF6DF0">
        <w:rPr>
          <w:bCs/>
        </w:rPr>
        <w:t>814 066</w:t>
      </w:r>
      <w:r w:rsidR="00D52B76" w:rsidRPr="00EF6DF0">
        <w:rPr>
          <w:bCs/>
        </w:rPr>
        <w:t xml:space="preserve"> </w:t>
      </w:r>
      <w:r w:rsidR="007162A7" w:rsidRPr="005D3A1F">
        <w:rPr>
          <w:bCs/>
        </w:rPr>
        <w:t>тыс. рублей.</w:t>
      </w:r>
    </w:p>
    <w:p w:rsidR="002A676D" w:rsidRPr="0046541F" w:rsidRDefault="005D3A1F" w:rsidP="002F233F">
      <w:pPr>
        <w:ind w:firstLine="709"/>
        <w:jc w:val="both"/>
        <w:rPr>
          <w:bCs/>
        </w:rPr>
      </w:pPr>
      <w:r>
        <w:rPr>
          <w:bCs/>
        </w:rPr>
        <w:t>В</w:t>
      </w:r>
      <w:r w:rsidR="007162A7" w:rsidRPr="005D3A1F">
        <w:rPr>
          <w:bCs/>
        </w:rPr>
        <w:t xml:space="preserve"> процессе исполнения в</w:t>
      </w:r>
      <w:r>
        <w:rPr>
          <w:bCs/>
        </w:rPr>
        <w:t xml:space="preserve"> течение 2022 года в</w:t>
      </w:r>
      <w:r w:rsidR="007162A7" w:rsidRPr="005D3A1F">
        <w:rPr>
          <w:bCs/>
        </w:rPr>
        <w:t xml:space="preserve"> </w:t>
      </w:r>
      <w:r>
        <w:rPr>
          <w:bCs/>
        </w:rPr>
        <w:t xml:space="preserve">Закон о </w:t>
      </w:r>
      <w:r w:rsidR="007162A7" w:rsidRPr="005D3A1F">
        <w:rPr>
          <w:bCs/>
        </w:rPr>
        <w:t>бюдж</w:t>
      </w:r>
      <w:r w:rsidRPr="005D3A1F">
        <w:rPr>
          <w:bCs/>
        </w:rPr>
        <w:t>ет</w:t>
      </w:r>
      <w:r>
        <w:rPr>
          <w:bCs/>
        </w:rPr>
        <w:t>е</w:t>
      </w:r>
      <w:r w:rsidRPr="005D3A1F">
        <w:rPr>
          <w:bCs/>
        </w:rPr>
        <w:t xml:space="preserve"> вносились изменения</w:t>
      </w:r>
      <w:r w:rsidR="00CD6CCB" w:rsidRPr="005D3A1F">
        <w:rPr>
          <w:bCs/>
        </w:rPr>
        <w:t xml:space="preserve"> </w:t>
      </w:r>
      <w:r w:rsidR="00A309E2" w:rsidRPr="00A309E2">
        <w:rPr>
          <w:bCs/>
        </w:rPr>
        <w:t>четыре</w:t>
      </w:r>
      <w:r w:rsidRPr="00A309E2">
        <w:rPr>
          <w:bCs/>
        </w:rPr>
        <w:t xml:space="preserve"> раз</w:t>
      </w:r>
      <w:r w:rsidR="00A309E2" w:rsidRPr="00A309E2">
        <w:rPr>
          <w:bCs/>
        </w:rPr>
        <w:t>а</w:t>
      </w:r>
      <w:r w:rsidRPr="00A309E2">
        <w:rPr>
          <w:bCs/>
        </w:rPr>
        <w:t>.</w:t>
      </w:r>
      <w:r w:rsidR="0046541F">
        <w:rPr>
          <w:bCs/>
        </w:rPr>
        <w:t xml:space="preserve"> </w:t>
      </w:r>
      <w:r w:rsidR="0046541F" w:rsidRPr="0046541F">
        <w:rPr>
          <w:bCs/>
        </w:rPr>
        <w:t>С учетом всех изменений, плановые значения были увеличены:</w:t>
      </w:r>
    </w:p>
    <w:p w:rsidR="0046541F" w:rsidRPr="0046541F" w:rsidRDefault="0046541F" w:rsidP="002F233F">
      <w:pPr>
        <w:ind w:firstLine="709"/>
        <w:jc w:val="both"/>
        <w:rPr>
          <w:bCs/>
        </w:rPr>
      </w:pPr>
      <w:r w:rsidRPr="0046541F">
        <w:rPr>
          <w:bCs/>
        </w:rPr>
        <w:t>- по доходам на сумму 13 627 668 тыс. рублей;</w:t>
      </w:r>
    </w:p>
    <w:p w:rsidR="0046541F" w:rsidRPr="0046541F" w:rsidRDefault="0046541F" w:rsidP="002F233F">
      <w:pPr>
        <w:ind w:firstLine="709"/>
        <w:jc w:val="both"/>
        <w:rPr>
          <w:bCs/>
        </w:rPr>
      </w:pPr>
      <w:r w:rsidRPr="0046541F">
        <w:rPr>
          <w:bCs/>
        </w:rPr>
        <w:t>- по расходам на сумму 20 152 219 тыс. рублей;</w:t>
      </w:r>
    </w:p>
    <w:p w:rsidR="0046541F" w:rsidRPr="0046541F" w:rsidRDefault="0046541F" w:rsidP="002F233F">
      <w:pPr>
        <w:ind w:firstLine="709"/>
        <w:jc w:val="both"/>
        <w:rPr>
          <w:bCs/>
        </w:rPr>
      </w:pPr>
      <w:r w:rsidRPr="0046541F">
        <w:rPr>
          <w:bCs/>
        </w:rPr>
        <w:t>В результате дефицит составил 7 338 617 тыс. рублей.</w:t>
      </w:r>
    </w:p>
    <w:p w:rsidR="00B03663" w:rsidRPr="005D3A1F" w:rsidRDefault="00B03663" w:rsidP="00F83B87">
      <w:pPr>
        <w:ind w:firstLine="567"/>
        <w:rPr>
          <w:bCs/>
          <w:color w:val="FF0000"/>
        </w:rPr>
      </w:pPr>
    </w:p>
    <w:tbl>
      <w:tblPr>
        <w:tblStyle w:val="-13"/>
        <w:tblW w:w="9493" w:type="dxa"/>
        <w:tblLayout w:type="fixed"/>
        <w:tblLook w:val="04A0" w:firstRow="1" w:lastRow="0" w:firstColumn="1" w:lastColumn="0" w:noHBand="0" w:noVBand="1"/>
      </w:tblPr>
      <w:tblGrid>
        <w:gridCol w:w="1755"/>
        <w:gridCol w:w="1669"/>
        <w:gridCol w:w="1559"/>
        <w:gridCol w:w="1396"/>
        <w:gridCol w:w="1554"/>
        <w:gridCol w:w="1560"/>
      </w:tblGrid>
      <w:tr w:rsidR="0046541F" w:rsidTr="0046541F">
        <w:trPr>
          <w:cnfStyle w:val="100000000000" w:firstRow="1" w:lastRow="0" w:firstColumn="0" w:lastColumn="0" w:oddVBand="0" w:evenVBand="0" w:oddHBand="0" w:evenHBand="0" w:firstRowFirstColumn="0" w:firstRowLastColumn="0" w:lastRowFirstColumn="0" w:lastRowLastColumn="0"/>
          <w:trHeight w:val="1451"/>
        </w:trPr>
        <w:tc>
          <w:tcPr>
            <w:cnfStyle w:val="001000000000" w:firstRow="0" w:lastRow="0" w:firstColumn="1" w:lastColumn="0" w:oddVBand="0" w:evenVBand="0" w:oddHBand="0" w:evenHBand="0" w:firstRowFirstColumn="0" w:firstRowLastColumn="0" w:lastRowFirstColumn="0" w:lastRowLastColumn="0"/>
            <w:tcW w:w="1755" w:type="dxa"/>
            <w:vAlign w:val="center"/>
            <w:hideMark/>
          </w:tcPr>
          <w:p w:rsidR="0046541F" w:rsidRDefault="0046541F">
            <w:pPr>
              <w:jc w:val="center"/>
              <w:rPr>
                <w:color w:val="000000"/>
                <w:sz w:val="20"/>
                <w:szCs w:val="20"/>
              </w:rPr>
            </w:pPr>
            <w:r>
              <w:rPr>
                <w:color w:val="000000"/>
                <w:sz w:val="20"/>
                <w:szCs w:val="20"/>
              </w:rPr>
              <w:t>Показатели</w:t>
            </w:r>
          </w:p>
        </w:tc>
        <w:tc>
          <w:tcPr>
            <w:tcW w:w="1669" w:type="dxa"/>
            <w:vAlign w:val="center"/>
            <w:hideMark/>
          </w:tcPr>
          <w:p w:rsidR="00F53DD4" w:rsidRDefault="0046541F" w:rsidP="00F53DD4">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Первоначаль</w:t>
            </w:r>
            <w:r w:rsidR="00F53DD4">
              <w:rPr>
                <w:color w:val="000000"/>
                <w:sz w:val="20"/>
                <w:szCs w:val="20"/>
              </w:rPr>
              <w:t>-</w:t>
            </w:r>
            <w:r>
              <w:rPr>
                <w:color w:val="000000"/>
                <w:sz w:val="20"/>
                <w:szCs w:val="20"/>
              </w:rPr>
              <w:t>ный план</w:t>
            </w:r>
          </w:p>
          <w:p w:rsidR="0046541F" w:rsidRPr="00A1052B" w:rsidRDefault="0046541F" w:rsidP="00F53DD4">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A1052B">
              <w:rPr>
                <w:b w:val="0"/>
                <w:color w:val="000000"/>
                <w:sz w:val="20"/>
                <w:szCs w:val="20"/>
              </w:rPr>
              <w:t xml:space="preserve">(Закон УР от 27.12.2021 г. </w:t>
            </w:r>
            <w:r w:rsidRPr="00A1052B">
              <w:rPr>
                <w:b w:val="0"/>
                <w:color w:val="000000"/>
                <w:sz w:val="20"/>
                <w:szCs w:val="20"/>
              </w:rPr>
              <w:br/>
              <w:t xml:space="preserve">№ 140-РЗ), </w:t>
            </w:r>
            <w:r w:rsidRPr="00A1052B">
              <w:rPr>
                <w:b w:val="0"/>
                <w:color w:val="000000"/>
                <w:sz w:val="20"/>
                <w:szCs w:val="20"/>
              </w:rPr>
              <w:br/>
              <w:t>тыс. руб.</w:t>
            </w:r>
          </w:p>
        </w:tc>
        <w:tc>
          <w:tcPr>
            <w:tcW w:w="1559" w:type="dxa"/>
            <w:vAlign w:val="center"/>
            <w:hideMark/>
          </w:tcPr>
          <w:p w:rsidR="00A1052B" w:rsidRDefault="0046541F">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План с учетом изменений </w:t>
            </w:r>
          </w:p>
          <w:p w:rsidR="0046541F" w:rsidRPr="00A1052B" w:rsidRDefault="0046541F">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A1052B">
              <w:rPr>
                <w:b w:val="0"/>
                <w:color w:val="000000"/>
                <w:sz w:val="20"/>
                <w:szCs w:val="20"/>
              </w:rPr>
              <w:t>(в ред. Закона УР № 81-РЗ),</w:t>
            </w:r>
            <w:r w:rsidRPr="00A1052B">
              <w:rPr>
                <w:b w:val="0"/>
                <w:color w:val="000000"/>
                <w:sz w:val="20"/>
                <w:szCs w:val="20"/>
              </w:rPr>
              <w:br/>
              <w:t xml:space="preserve"> тыс. руб.</w:t>
            </w:r>
          </w:p>
        </w:tc>
        <w:tc>
          <w:tcPr>
            <w:tcW w:w="1396" w:type="dxa"/>
            <w:vAlign w:val="center"/>
            <w:hideMark/>
          </w:tcPr>
          <w:p w:rsidR="0046541F" w:rsidRDefault="00A65F94" w:rsidP="00A65F94">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Сводная бюджетная роспись</w:t>
            </w:r>
            <w:r w:rsidR="00A1052B">
              <w:rPr>
                <w:color w:val="000000"/>
                <w:sz w:val="20"/>
                <w:szCs w:val="20"/>
              </w:rPr>
              <w:t xml:space="preserve">, </w:t>
            </w:r>
            <w:r w:rsidR="00A1052B" w:rsidRPr="00A1052B">
              <w:rPr>
                <w:b w:val="0"/>
                <w:color w:val="000000"/>
                <w:sz w:val="20"/>
                <w:szCs w:val="20"/>
              </w:rPr>
              <w:t>тыс. руб.</w:t>
            </w:r>
            <w:r w:rsidR="0046541F">
              <w:rPr>
                <w:rFonts w:ascii="Calibri" w:hAnsi="Calibri" w:cs="Calibri"/>
                <w:color w:val="000000"/>
                <w:sz w:val="22"/>
                <w:szCs w:val="22"/>
              </w:rPr>
              <w:t> </w:t>
            </w:r>
          </w:p>
        </w:tc>
        <w:tc>
          <w:tcPr>
            <w:tcW w:w="1554" w:type="dxa"/>
            <w:vAlign w:val="center"/>
            <w:hideMark/>
          </w:tcPr>
          <w:p w:rsidR="0046541F" w:rsidRPr="00A1052B" w:rsidRDefault="0046541F">
            <w:pPr>
              <w:jc w:val="center"/>
              <w:cnfStyle w:val="100000000000" w:firstRow="1" w:lastRow="0" w:firstColumn="0" w:lastColumn="0" w:oddVBand="0" w:evenVBand="0" w:oddHBand="0" w:evenHBand="0" w:firstRowFirstColumn="0" w:firstRowLastColumn="0" w:lastRowFirstColumn="0" w:lastRowLastColumn="0"/>
              <w:rPr>
                <w:bCs w:val="0"/>
                <w:color w:val="000000"/>
                <w:sz w:val="20"/>
                <w:szCs w:val="20"/>
              </w:rPr>
            </w:pPr>
            <w:r w:rsidRPr="00A1052B">
              <w:rPr>
                <w:bCs w:val="0"/>
                <w:color w:val="000000"/>
                <w:sz w:val="20"/>
                <w:szCs w:val="20"/>
              </w:rPr>
              <w:t>Фактическое исполнение бюджета</w:t>
            </w:r>
          </w:p>
          <w:p w:rsidR="0046541F" w:rsidRPr="00A1052B" w:rsidRDefault="00A65F94">
            <w:pPr>
              <w:jc w:val="center"/>
              <w:cnfStyle w:val="100000000000" w:firstRow="1" w:lastRow="0" w:firstColumn="0" w:lastColumn="0" w:oddVBand="0" w:evenVBand="0" w:oddHBand="0" w:evenHBand="0" w:firstRowFirstColumn="0" w:firstRowLastColumn="0" w:lastRowFirstColumn="0" w:lastRowLastColumn="0"/>
              <w:rPr>
                <w:b w:val="0"/>
                <w:i/>
                <w:iCs/>
                <w:color w:val="000000"/>
                <w:sz w:val="20"/>
                <w:szCs w:val="20"/>
              </w:rPr>
            </w:pPr>
            <w:r w:rsidRPr="00A1052B">
              <w:rPr>
                <w:b w:val="0"/>
                <w:i/>
                <w:iCs/>
                <w:color w:val="000000"/>
                <w:sz w:val="20"/>
                <w:szCs w:val="20"/>
              </w:rPr>
              <w:t xml:space="preserve">(законопроект № </w:t>
            </w:r>
            <w:r w:rsidR="0046541F" w:rsidRPr="00A1052B">
              <w:rPr>
                <w:b w:val="0"/>
                <w:i/>
                <w:iCs/>
                <w:color w:val="000000"/>
                <w:sz w:val="20"/>
                <w:szCs w:val="20"/>
              </w:rPr>
              <w:t>4167-7зп),</w:t>
            </w:r>
          </w:p>
          <w:p w:rsidR="0046541F" w:rsidRPr="00A1052B" w:rsidRDefault="0046541F">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A1052B">
              <w:rPr>
                <w:b w:val="0"/>
                <w:bCs w:val="0"/>
                <w:color w:val="000000"/>
                <w:sz w:val="20"/>
                <w:szCs w:val="20"/>
              </w:rPr>
              <w:t xml:space="preserve"> </w:t>
            </w:r>
            <w:r w:rsidRPr="00A1052B">
              <w:rPr>
                <w:b w:val="0"/>
                <w:color w:val="000000"/>
                <w:sz w:val="20"/>
                <w:szCs w:val="20"/>
              </w:rPr>
              <w:t>тыс. руб.</w:t>
            </w:r>
          </w:p>
          <w:p w:rsidR="0046541F" w:rsidRDefault="0046541F" w:rsidP="00A309E2">
            <w:pPr>
              <w:cnfStyle w:val="100000000000" w:firstRow="1" w:lastRow="0" w:firstColumn="0" w:lastColumn="0" w:oddVBand="0" w:evenVBand="0" w:oddHBand="0" w:evenHBand="0" w:firstRowFirstColumn="0" w:firstRowLastColumn="0" w:lastRowFirstColumn="0" w:lastRowLastColumn="0"/>
              <w:rPr>
                <w:color w:val="000000"/>
                <w:sz w:val="20"/>
                <w:szCs w:val="20"/>
              </w:rPr>
            </w:pPr>
            <w:r>
              <w:rPr>
                <w:rFonts w:ascii="Calibri" w:hAnsi="Calibri" w:cs="Calibri"/>
                <w:color w:val="000000"/>
                <w:sz w:val="22"/>
                <w:szCs w:val="22"/>
              </w:rPr>
              <w:t> </w:t>
            </w:r>
          </w:p>
        </w:tc>
        <w:tc>
          <w:tcPr>
            <w:tcW w:w="1560" w:type="dxa"/>
            <w:vAlign w:val="center"/>
            <w:hideMark/>
          </w:tcPr>
          <w:p w:rsidR="0046541F" w:rsidRDefault="00A1052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Pr>
                <w:color w:val="000000"/>
                <w:sz w:val="20"/>
                <w:szCs w:val="20"/>
              </w:rPr>
              <w:t>Исполнение бюджета к плану с учетом изменений</w:t>
            </w:r>
            <w:r w:rsidR="0046541F">
              <w:rPr>
                <w:color w:val="000000"/>
                <w:sz w:val="20"/>
                <w:szCs w:val="20"/>
              </w:rPr>
              <w:t>, %</w:t>
            </w:r>
          </w:p>
        </w:tc>
      </w:tr>
      <w:tr w:rsidR="0046541F" w:rsidTr="0046541F">
        <w:trPr>
          <w:trHeight w:val="330"/>
        </w:trPr>
        <w:tc>
          <w:tcPr>
            <w:cnfStyle w:val="001000000000" w:firstRow="0" w:lastRow="0" w:firstColumn="1" w:lastColumn="0" w:oddVBand="0" w:evenVBand="0" w:oddHBand="0" w:evenHBand="0" w:firstRowFirstColumn="0" w:firstRowLastColumn="0" w:lastRowFirstColumn="0" w:lastRowLastColumn="0"/>
            <w:tcW w:w="1755" w:type="dxa"/>
            <w:hideMark/>
          </w:tcPr>
          <w:p w:rsidR="0046541F" w:rsidRDefault="0046541F">
            <w:pPr>
              <w:rPr>
                <w:color w:val="000000"/>
              </w:rPr>
            </w:pPr>
            <w:r>
              <w:rPr>
                <w:b w:val="0"/>
                <w:bCs w:val="0"/>
                <w:color w:val="000000"/>
              </w:rPr>
              <w:t>Доходы</w:t>
            </w:r>
          </w:p>
        </w:tc>
        <w:tc>
          <w:tcPr>
            <w:tcW w:w="1669" w:type="dxa"/>
            <w:hideMark/>
          </w:tcPr>
          <w:p w:rsidR="0046541F" w:rsidRDefault="0046541F">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94 968 453</w:t>
            </w:r>
          </w:p>
        </w:tc>
        <w:tc>
          <w:tcPr>
            <w:tcW w:w="1559" w:type="dxa"/>
            <w:hideMark/>
          </w:tcPr>
          <w:p w:rsidR="0046541F" w:rsidRDefault="0046541F">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108 596 121</w:t>
            </w:r>
          </w:p>
        </w:tc>
        <w:tc>
          <w:tcPr>
            <w:tcW w:w="1396" w:type="dxa"/>
            <w:hideMark/>
          </w:tcPr>
          <w:p w:rsidR="0046541F" w:rsidRDefault="00C76420" w:rsidP="00C76420">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C76420">
              <w:rPr>
                <w:b/>
                <w:bCs/>
                <w:color w:val="000000"/>
                <w:sz w:val="22"/>
                <w:szCs w:val="22"/>
              </w:rPr>
              <w:t>111 886 16</w:t>
            </w:r>
            <w:r>
              <w:rPr>
                <w:b/>
                <w:bCs/>
                <w:color w:val="000000"/>
                <w:sz w:val="22"/>
                <w:szCs w:val="22"/>
              </w:rPr>
              <w:t>1</w:t>
            </w:r>
            <w:r w:rsidR="0046541F">
              <w:rPr>
                <w:b/>
                <w:bCs/>
                <w:color w:val="000000"/>
                <w:sz w:val="22"/>
                <w:szCs w:val="22"/>
              </w:rPr>
              <w:t> </w:t>
            </w:r>
          </w:p>
        </w:tc>
        <w:tc>
          <w:tcPr>
            <w:tcW w:w="1554" w:type="dxa"/>
            <w:hideMark/>
          </w:tcPr>
          <w:p w:rsidR="0046541F" w:rsidRDefault="0046541F">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105 158 538</w:t>
            </w:r>
          </w:p>
        </w:tc>
        <w:tc>
          <w:tcPr>
            <w:tcW w:w="1560" w:type="dxa"/>
            <w:hideMark/>
          </w:tcPr>
          <w:p w:rsidR="0046541F" w:rsidRDefault="0046541F">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96,8</w:t>
            </w:r>
          </w:p>
        </w:tc>
      </w:tr>
      <w:tr w:rsidR="0046541F" w:rsidTr="0046541F">
        <w:trPr>
          <w:trHeight w:val="330"/>
        </w:trPr>
        <w:tc>
          <w:tcPr>
            <w:cnfStyle w:val="001000000000" w:firstRow="0" w:lastRow="0" w:firstColumn="1" w:lastColumn="0" w:oddVBand="0" w:evenVBand="0" w:oddHBand="0" w:evenHBand="0" w:firstRowFirstColumn="0" w:firstRowLastColumn="0" w:lastRowFirstColumn="0" w:lastRowLastColumn="0"/>
            <w:tcW w:w="1755" w:type="dxa"/>
            <w:hideMark/>
          </w:tcPr>
          <w:p w:rsidR="0046541F" w:rsidRDefault="0046541F">
            <w:pPr>
              <w:rPr>
                <w:b w:val="0"/>
                <w:bCs w:val="0"/>
                <w:color w:val="000000"/>
              </w:rPr>
            </w:pPr>
            <w:r>
              <w:rPr>
                <w:b w:val="0"/>
                <w:bCs w:val="0"/>
                <w:color w:val="000000"/>
              </w:rPr>
              <w:t>Расходы</w:t>
            </w:r>
          </w:p>
        </w:tc>
        <w:tc>
          <w:tcPr>
            <w:tcW w:w="1669" w:type="dxa"/>
            <w:hideMark/>
          </w:tcPr>
          <w:p w:rsidR="0046541F" w:rsidRDefault="0046541F">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95 782 519</w:t>
            </w:r>
          </w:p>
        </w:tc>
        <w:tc>
          <w:tcPr>
            <w:tcW w:w="1559" w:type="dxa"/>
            <w:hideMark/>
          </w:tcPr>
          <w:p w:rsidR="0046541F" w:rsidRDefault="0046541F">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115 934 738</w:t>
            </w:r>
          </w:p>
        </w:tc>
        <w:tc>
          <w:tcPr>
            <w:tcW w:w="1396" w:type="dxa"/>
            <w:hideMark/>
          </w:tcPr>
          <w:p w:rsidR="0046541F" w:rsidRDefault="0046541F" w:rsidP="00C76420">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 </w:t>
            </w:r>
            <w:r w:rsidR="00C76420">
              <w:rPr>
                <w:b/>
                <w:bCs/>
                <w:color w:val="000000"/>
                <w:sz w:val="22"/>
                <w:szCs w:val="22"/>
              </w:rPr>
              <w:t>115 731 517</w:t>
            </w:r>
          </w:p>
        </w:tc>
        <w:tc>
          <w:tcPr>
            <w:tcW w:w="1554" w:type="dxa"/>
            <w:hideMark/>
          </w:tcPr>
          <w:p w:rsidR="0046541F" w:rsidRDefault="0046541F">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104 912 147</w:t>
            </w:r>
          </w:p>
        </w:tc>
        <w:tc>
          <w:tcPr>
            <w:tcW w:w="1560" w:type="dxa"/>
            <w:hideMark/>
          </w:tcPr>
          <w:p w:rsidR="0046541F" w:rsidRDefault="0046541F">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90,5</w:t>
            </w:r>
          </w:p>
        </w:tc>
      </w:tr>
      <w:tr w:rsidR="0046541F" w:rsidTr="0046541F">
        <w:trPr>
          <w:trHeight w:val="330"/>
        </w:trPr>
        <w:tc>
          <w:tcPr>
            <w:cnfStyle w:val="001000000000" w:firstRow="0" w:lastRow="0" w:firstColumn="1" w:lastColumn="0" w:oddVBand="0" w:evenVBand="0" w:oddHBand="0" w:evenHBand="0" w:firstRowFirstColumn="0" w:firstRowLastColumn="0" w:lastRowFirstColumn="0" w:lastRowLastColumn="0"/>
            <w:tcW w:w="1755" w:type="dxa"/>
            <w:hideMark/>
          </w:tcPr>
          <w:p w:rsidR="0046541F" w:rsidRPr="00C76420" w:rsidRDefault="0046541F">
            <w:pPr>
              <w:rPr>
                <w:b w:val="0"/>
                <w:bCs w:val="0"/>
                <w:color w:val="000000"/>
              </w:rPr>
            </w:pPr>
            <w:r w:rsidRPr="00C76420">
              <w:rPr>
                <w:b w:val="0"/>
                <w:color w:val="000000"/>
              </w:rPr>
              <w:t>Дефицит (-), профицит (+)</w:t>
            </w:r>
          </w:p>
        </w:tc>
        <w:tc>
          <w:tcPr>
            <w:tcW w:w="1669" w:type="dxa"/>
            <w:hideMark/>
          </w:tcPr>
          <w:p w:rsidR="0046541F" w:rsidRDefault="0046541F">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-814 066</w:t>
            </w:r>
          </w:p>
        </w:tc>
        <w:tc>
          <w:tcPr>
            <w:tcW w:w="1559" w:type="dxa"/>
            <w:hideMark/>
          </w:tcPr>
          <w:p w:rsidR="0046541F" w:rsidRDefault="0046541F">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-7 338 617</w:t>
            </w:r>
          </w:p>
        </w:tc>
        <w:tc>
          <w:tcPr>
            <w:tcW w:w="1396" w:type="dxa"/>
            <w:hideMark/>
          </w:tcPr>
          <w:p w:rsidR="0046541F" w:rsidRPr="00C76420" w:rsidRDefault="00C76420">
            <w:pPr>
              <w:jc w:val="center"/>
              <w:cnfStyle w:val="000000000000" w:firstRow="0" w:lastRow="0" w:firstColumn="0" w:lastColumn="0" w:oddVBand="0" w:evenVBand="0" w:oddHBand="0" w:evenHBand="0" w:firstRowFirstColumn="0" w:firstRowLastColumn="0" w:lastRowFirstColumn="0" w:lastRowLastColumn="0"/>
              <w:rPr>
                <w:b/>
                <w:color w:val="000000"/>
                <w:sz w:val="22"/>
                <w:szCs w:val="22"/>
              </w:rPr>
            </w:pPr>
            <w:r w:rsidRPr="00C76420">
              <w:rPr>
                <w:b/>
                <w:color w:val="000000"/>
                <w:sz w:val="22"/>
                <w:szCs w:val="22"/>
              </w:rPr>
              <w:t>- 3 845 356</w:t>
            </w:r>
            <w:r w:rsidR="0046541F" w:rsidRPr="00C76420">
              <w:rPr>
                <w:b/>
                <w:color w:val="000000"/>
                <w:sz w:val="22"/>
                <w:szCs w:val="22"/>
              </w:rPr>
              <w:t> </w:t>
            </w:r>
          </w:p>
        </w:tc>
        <w:tc>
          <w:tcPr>
            <w:tcW w:w="1554" w:type="dxa"/>
            <w:hideMark/>
          </w:tcPr>
          <w:p w:rsidR="0046541F" w:rsidRPr="00C76420" w:rsidRDefault="00F53DD4" w:rsidP="00F53DD4">
            <w:pPr>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Pr>
                <w:b/>
                <w:bCs/>
                <w:color w:val="000000"/>
                <w:sz w:val="22"/>
                <w:szCs w:val="22"/>
              </w:rPr>
              <w:t>246 391</w:t>
            </w:r>
          </w:p>
        </w:tc>
        <w:tc>
          <w:tcPr>
            <w:tcW w:w="1560" w:type="dxa"/>
            <w:hideMark/>
          </w:tcPr>
          <w:p w:rsidR="0046541F" w:rsidRDefault="0046541F">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 </w:t>
            </w:r>
          </w:p>
        </w:tc>
      </w:tr>
    </w:tbl>
    <w:p w:rsidR="00E672FE" w:rsidRPr="00F53DD4" w:rsidRDefault="0046541F" w:rsidP="002F233F">
      <w:pPr>
        <w:ind w:firstLine="709"/>
        <w:jc w:val="both"/>
        <w:rPr>
          <w:bCs/>
        </w:rPr>
      </w:pPr>
      <w:r w:rsidRPr="0046541F">
        <w:rPr>
          <w:bCs/>
        </w:rPr>
        <w:t xml:space="preserve">Подробная аналитическая </w:t>
      </w:r>
      <w:r w:rsidR="00C22B41" w:rsidRPr="0046541F">
        <w:rPr>
          <w:bCs/>
        </w:rPr>
        <w:t>таблица</w:t>
      </w:r>
      <w:r w:rsidRPr="0046541F">
        <w:rPr>
          <w:bCs/>
        </w:rPr>
        <w:t xml:space="preserve"> с изменениями параметров бюджета </w:t>
      </w:r>
      <w:r w:rsidRPr="00F53DD4">
        <w:rPr>
          <w:bCs/>
        </w:rPr>
        <w:t>представлена в приложении 2 к аналитической записке.</w:t>
      </w:r>
    </w:p>
    <w:p w:rsidR="00C76420" w:rsidRPr="00F53DD4" w:rsidRDefault="00C76420" w:rsidP="002F233F">
      <w:pPr>
        <w:pStyle w:val="2f3"/>
        <w:shd w:val="clear" w:color="auto" w:fill="auto"/>
        <w:spacing w:line="240" w:lineRule="auto"/>
        <w:ind w:left="20" w:right="40" w:firstLine="700"/>
        <w:rPr>
          <w:sz w:val="24"/>
          <w:szCs w:val="24"/>
        </w:rPr>
      </w:pPr>
      <w:r w:rsidRPr="00F53DD4">
        <w:rPr>
          <w:sz w:val="24"/>
          <w:szCs w:val="24"/>
        </w:rPr>
        <w:t>С учётом поступления субсидий, субвенций, иных межбюджетных трансфертов из федерального бюджета, имеющих целевое назначение, в соответствии с требованием Бюджетного кодекса вносились изменения в сводную бюджетную роспись без внесения изменений в закон о бюджете на 2022 год.</w:t>
      </w:r>
      <w:r w:rsidR="002F233F" w:rsidRPr="002F233F">
        <w:t xml:space="preserve"> </w:t>
      </w:r>
      <w:r w:rsidR="002F233F" w:rsidRPr="002F233F">
        <w:rPr>
          <w:sz w:val="24"/>
          <w:szCs w:val="24"/>
        </w:rPr>
        <w:t>Необходимо отметить, что пояснительная записка, представленная к проекту закона подготовлена на основании уточн</w:t>
      </w:r>
      <w:r w:rsidR="002F233F">
        <w:rPr>
          <w:sz w:val="24"/>
          <w:szCs w:val="24"/>
        </w:rPr>
        <w:t>ё</w:t>
      </w:r>
      <w:r w:rsidR="002F233F" w:rsidRPr="002F233F">
        <w:rPr>
          <w:sz w:val="24"/>
          <w:szCs w:val="24"/>
        </w:rPr>
        <w:t>нных бюджетных данных – показателей сводной бюджетной росписи, которые отличаются от бюджетных назначений, утверждённых Законом о бюджете на 2022 год № 140-РЗ с изменениями в</w:t>
      </w:r>
      <w:r w:rsidR="002F233F">
        <w:rPr>
          <w:sz w:val="24"/>
          <w:szCs w:val="24"/>
        </w:rPr>
        <w:t xml:space="preserve"> редакции от 23.12.2022 № 81-РЗ</w:t>
      </w:r>
      <w:r w:rsidR="002F233F" w:rsidRPr="002F233F">
        <w:rPr>
          <w:sz w:val="24"/>
          <w:szCs w:val="24"/>
        </w:rPr>
        <w:t xml:space="preserve"> </w:t>
      </w:r>
      <w:r w:rsidR="002F233F" w:rsidRPr="00F53DD4">
        <w:rPr>
          <w:sz w:val="24"/>
          <w:szCs w:val="24"/>
        </w:rPr>
        <w:t>(далее — уточнённый годовой план по Закону УР № 140-РЗ)</w:t>
      </w:r>
      <w:r w:rsidR="002F233F" w:rsidRPr="002F233F">
        <w:rPr>
          <w:sz w:val="24"/>
          <w:szCs w:val="24"/>
        </w:rPr>
        <w:t>.</w:t>
      </w:r>
    </w:p>
    <w:p w:rsidR="00A309E2" w:rsidRPr="00F53DD4" w:rsidRDefault="00A309E2" w:rsidP="002F233F">
      <w:pPr>
        <w:pStyle w:val="2f3"/>
        <w:shd w:val="clear" w:color="auto" w:fill="auto"/>
        <w:spacing w:line="240" w:lineRule="auto"/>
        <w:ind w:left="20" w:right="40" w:firstLine="700"/>
        <w:rPr>
          <w:sz w:val="24"/>
          <w:szCs w:val="24"/>
        </w:rPr>
      </w:pPr>
      <w:r w:rsidRPr="00F53DD4">
        <w:rPr>
          <w:sz w:val="24"/>
          <w:szCs w:val="24"/>
        </w:rPr>
        <w:t xml:space="preserve">Отклонение </w:t>
      </w:r>
      <w:r w:rsidR="00C76420" w:rsidRPr="00F53DD4">
        <w:rPr>
          <w:sz w:val="24"/>
          <w:szCs w:val="24"/>
        </w:rPr>
        <w:t xml:space="preserve">(неисполнение) </w:t>
      </w:r>
      <w:r w:rsidRPr="00F53DD4">
        <w:rPr>
          <w:sz w:val="24"/>
          <w:szCs w:val="24"/>
        </w:rPr>
        <w:t xml:space="preserve">от прогнозируемых бюджетных назначений, утверждённых законом № </w:t>
      </w:r>
      <w:r w:rsidR="00C76420" w:rsidRPr="00F53DD4">
        <w:rPr>
          <w:sz w:val="24"/>
          <w:szCs w:val="24"/>
        </w:rPr>
        <w:t>140</w:t>
      </w:r>
      <w:r w:rsidRPr="00F53DD4">
        <w:rPr>
          <w:sz w:val="24"/>
          <w:szCs w:val="24"/>
        </w:rPr>
        <w:t>-</w:t>
      </w:r>
      <w:r w:rsidR="002F233F" w:rsidRPr="00F53DD4">
        <w:rPr>
          <w:sz w:val="24"/>
          <w:szCs w:val="24"/>
        </w:rPr>
        <w:t>РЗ составило</w:t>
      </w:r>
      <w:r w:rsidRPr="00F53DD4">
        <w:rPr>
          <w:sz w:val="24"/>
          <w:szCs w:val="24"/>
        </w:rPr>
        <w:t xml:space="preserve">: по доходам в сумме (+) </w:t>
      </w:r>
      <w:r w:rsidR="00A65F94" w:rsidRPr="00F53DD4">
        <w:rPr>
          <w:sz w:val="24"/>
          <w:szCs w:val="24"/>
        </w:rPr>
        <w:t>3 290 040</w:t>
      </w:r>
      <w:r w:rsidRPr="00F53DD4">
        <w:rPr>
          <w:sz w:val="24"/>
          <w:szCs w:val="24"/>
        </w:rPr>
        <w:t xml:space="preserve"> тыс. рублей, по расходам в сумме (</w:t>
      </w:r>
      <w:r w:rsidR="00CC23E3">
        <w:rPr>
          <w:sz w:val="24"/>
          <w:szCs w:val="24"/>
        </w:rPr>
        <w:t>-</w:t>
      </w:r>
      <w:r w:rsidRPr="00F53DD4">
        <w:rPr>
          <w:sz w:val="24"/>
          <w:szCs w:val="24"/>
        </w:rPr>
        <w:t xml:space="preserve">) </w:t>
      </w:r>
      <w:r w:rsidR="00A65F94" w:rsidRPr="00F53DD4">
        <w:rPr>
          <w:sz w:val="24"/>
          <w:szCs w:val="24"/>
        </w:rPr>
        <w:t>203 221</w:t>
      </w:r>
      <w:r w:rsidRPr="00F53DD4">
        <w:rPr>
          <w:sz w:val="24"/>
          <w:szCs w:val="24"/>
        </w:rPr>
        <w:t xml:space="preserve"> тыс. рублей.</w:t>
      </w:r>
    </w:p>
    <w:p w:rsidR="00A309E2" w:rsidRPr="00F53DD4" w:rsidRDefault="00A309E2" w:rsidP="002F233F">
      <w:pPr>
        <w:pStyle w:val="2f3"/>
        <w:shd w:val="clear" w:color="auto" w:fill="auto"/>
        <w:spacing w:line="240" w:lineRule="auto"/>
        <w:ind w:left="20" w:right="40" w:firstLine="700"/>
        <w:rPr>
          <w:sz w:val="24"/>
          <w:szCs w:val="24"/>
        </w:rPr>
      </w:pPr>
      <w:r w:rsidRPr="00F53DD4">
        <w:rPr>
          <w:sz w:val="24"/>
          <w:szCs w:val="24"/>
        </w:rPr>
        <w:t>Фактическое исполнение основных показателей бюджета Удмуртской Республики за 202</w:t>
      </w:r>
      <w:r w:rsidR="00A65F94" w:rsidRPr="00F53DD4">
        <w:rPr>
          <w:sz w:val="24"/>
          <w:szCs w:val="24"/>
        </w:rPr>
        <w:t>2</w:t>
      </w:r>
      <w:r w:rsidRPr="00F53DD4">
        <w:rPr>
          <w:sz w:val="24"/>
          <w:szCs w:val="24"/>
        </w:rPr>
        <w:t xml:space="preserve"> год характеризуется следующими данными.</w:t>
      </w:r>
    </w:p>
    <w:p w:rsidR="00F53DD4" w:rsidRPr="00F53DD4" w:rsidRDefault="00F53DD4" w:rsidP="002F233F">
      <w:pPr>
        <w:pStyle w:val="2f3"/>
        <w:shd w:val="clear" w:color="auto" w:fill="auto"/>
        <w:spacing w:line="240" w:lineRule="auto"/>
        <w:ind w:left="20" w:right="40" w:firstLine="700"/>
        <w:rPr>
          <w:sz w:val="24"/>
          <w:szCs w:val="24"/>
        </w:rPr>
      </w:pPr>
      <w:r w:rsidRPr="00F53DD4">
        <w:rPr>
          <w:sz w:val="24"/>
          <w:szCs w:val="24"/>
        </w:rPr>
        <w:t>- доходы в сумме 105 158 538 тыс. рублей,</w:t>
      </w:r>
    </w:p>
    <w:p w:rsidR="00F53DD4" w:rsidRPr="00F53DD4" w:rsidRDefault="00F53DD4" w:rsidP="002F233F">
      <w:pPr>
        <w:pStyle w:val="2f3"/>
        <w:shd w:val="clear" w:color="auto" w:fill="auto"/>
        <w:spacing w:line="240" w:lineRule="auto"/>
        <w:ind w:left="20" w:right="40" w:firstLine="700"/>
        <w:rPr>
          <w:sz w:val="24"/>
          <w:szCs w:val="24"/>
        </w:rPr>
      </w:pPr>
      <w:r w:rsidRPr="00F53DD4">
        <w:rPr>
          <w:sz w:val="24"/>
          <w:szCs w:val="24"/>
        </w:rPr>
        <w:t>- расходы в сумме 104 912 147 тыс. рублей,</w:t>
      </w:r>
    </w:p>
    <w:p w:rsidR="00F53DD4" w:rsidRPr="00F53DD4" w:rsidRDefault="00F53DD4" w:rsidP="002F233F">
      <w:pPr>
        <w:pStyle w:val="2f3"/>
        <w:shd w:val="clear" w:color="auto" w:fill="auto"/>
        <w:spacing w:line="240" w:lineRule="auto"/>
        <w:ind w:left="20" w:right="40" w:firstLine="700"/>
        <w:rPr>
          <w:sz w:val="24"/>
          <w:szCs w:val="24"/>
        </w:rPr>
      </w:pPr>
      <w:r w:rsidRPr="00F53DD4">
        <w:rPr>
          <w:sz w:val="24"/>
          <w:szCs w:val="24"/>
        </w:rPr>
        <w:t>- профицит в сумме 246 391 тыс. рублей.</w:t>
      </w:r>
    </w:p>
    <w:p w:rsidR="00F53DD4" w:rsidRPr="00F53DD4" w:rsidRDefault="00F53DD4" w:rsidP="002F233F">
      <w:pPr>
        <w:widowControl w:val="0"/>
        <w:ind w:left="20" w:firstLine="660"/>
        <w:jc w:val="both"/>
      </w:pPr>
    </w:p>
    <w:p w:rsidR="00A309E2" w:rsidRPr="00F53DD4" w:rsidRDefault="00A309E2" w:rsidP="002F233F">
      <w:pPr>
        <w:widowControl w:val="0"/>
        <w:ind w:left="20" w:firstLine="660"/>
        <w:jc w:val="both"/>
      </w:pPr>
      <w:r w:rsidRPr="00F53DD4">
        <w:rPr>
          <w:b/>
          <w:bCs/>
          <w:color w:val="000000"/>
        </w:rPr>
        <w:t xml:space="preserve">Объём доходов Удмуртской Республики составил </w:t>
      </w:r>
      <w:r w:rsidR="00A65F94" w:rsidRPr="00F53DD4">
        <w:rPr>
          <w:b/>
          <w:bCs/>
          <w:color w:val="000000"/>
        </w:rPr>
        <w:t xml:space="preserve">105 158 538 тыс. </w:t>
      </w:r>
      <w:r w:rsidRPr="00F53DD4">
        <w:rPr>
          <w:b/>
          <w:bCs/>
          <w:color w:val="000000"/>
        </w:rPr>
        <w:t xml:space="preserve">рублей </w:t>
      </w:r>
      <w:r w:rsidRPr="002F233F">
        <w:rPr>
          <w:bCs/>
          <w:color w:val="000000"/>
          <w:shd w:val="clear" w:color="auto" w:fill="FFFFFF"/>
        </w:rPr>
        <w:t>или</w:t>
      </w:r>
      <w:r w:rsidR="00A65F94" w:rsidRPr="00F53DD4">
        <w:rPr>
          <w:b/>
          <w:bCs/>
          <w:color w:val="000000"/>
          <w:shd w:val="clear" w:color="auto" w:fill="FFFFFF"/>
        </w:rPr>
        <w:t xml:space="preserve"> </w:t>
      </w:r>
      <w:r w:rsidR="00A65F94" w:rsidRPr="00F53DD4">
        <w:rPr>
          <w:color w:val="000000"/>
        </w:rPr>
        <w:t>96,8</w:t>
      </w:r>
      <w:r w:rsidR="008905CD">
        <w:rPr>
          <w:color w:val="000000"/>
        </w:rPr>
        <w:t> </w:t>
      </w:r>
      <w:r w:rsidRPr="00F53DD4">
        <w:rPr>
          <w:color w:val="000000"/>
        </w:rPr>
        <w:t>% от уточнённого годового плана</w:t>
      </w:r>
      <w:r w:rsidR="00A65F94" w:rsidRPr="00F53DD4">
        <w:t xml:space="preserve"> </w:t>
      </w:r>
      <w:r w:rsidR="00A65F94" w:rsidRPr="00F53DD4">
        <w:rPr>
          <w:color w:val="000000"/>
        </w:rPr>
        <w:t>по Закону УР № 140-РЗ</w:t>
      </w:r>
      <w:r w:rsidRPr="00F53DD4">
        <w:rPr>
          <w:color w:val="000000"/>
        </w:rPr>
        <w:t xml:space="preserve"> и 94,</w:t>
      </w:r>
      <w:r w:rsidR="00A65F94" w:rsidRPr="00F53DD4">
        <w:rPr>
          <w:color w:val="000000"/>
        </w:rPr>
        <w:t>0</w:t>
      </w:r>
      <w:r w:rsidRPr="00F53DD4">
        <w:rPr>
          <w:color w:val="000000"/>
        </w:rPr>
        <w:t xml:space="preserve"> % от уточнённого плана по сводной бюджетной росписи. Темп роста к 202</w:t>
      </w:r>
      <w:r w:rsidR="00A65F94" w:rsidRPr="00F53DD4">
        <w:rPr>
          <w:color w:val="000000"/>
        </w:rPr>
        <w:t>1</w:t>
      </w:r>
      <w:r w:rsidRPr="00F53DD4">
        <w:rPr>
          <w:color w:val="000000"/>
        </w:rPr>
        <w:t xml:space="preserve"> году составил </w:t>
      </w:r>
      <w:r w:rsidR="00A65F94" w:rsidRPr="00F53DD4">
        <w:rPr>
          <w:color w:val="000000"/>
        </w:rPr>
        <w:t>101,8 %</w:t>
      </w:r>
      <w:r w:rsidRPr="00F53DD4">
        <w:rPr>
          <w:color w:val="000000"/>
        </w:rPr>
        <w:t>.</w:t>
      </w:r>
    </w:p>
    <w:p w:rsidR="00A309E2" w:rsidRPr="006E63DA" w:rsidRDefault="00A309E2" w:rsidP="002F233F">
      <w:pPr>
        <w:widowControl w:val="0"/>
        <w:ind w:left="20" w:firstLine="660"/>
        <w:jc w:val="both"/>
      </w:pPr>
      <w:r w:rsidRPr="00F53DD4">
        <w:rPr>
          <w:color w:val="000000"/>
        </w:rPr>
        <w:t>В сравнении с 201</w:t>
      </w:r>
      <w:r w:rsidR="00A65F94" w:rsidRPr="00F53DD4">
        <w:rPr>
          <w:color w:val="000000"/>
        </w:rPr>
        <w:t>8</w:t>
      </w:r>
      <w:r w:rsidRPr="00F53DD4">
        <w:rPr>
          <w:color w:val="000000"/>
        </w:rPr>
        <w:t xml:space="preserve"> годом доходы бюджета увеличились на </w:t>
      </w:r>
      <w:r w:rsidR="00E21A04" w:rsidRPr="00F53DD4">
        <w:rPr>
          <w:color w:val="000000"/>
        </w:rPr>
        <w:t>43</w:t>
      </w:r>
      <w:r w:rsidRPr="00F53DD4">
        <w:rPr>
          <w:color w:val="000000"/>
        </w:rPr>
        <w:t xml:space="preserve">,7 </w:t>
      </w:r>
      <w:r w:rsidRPr="00F53DD4">
        <w:rPr>
          <w:iCs/>
          <w:color w:val="000000"/>
          <w:shd w:val="clear" w:color="auto" w:fill="FFFFFF"/>
        </w:rPr>
        <w:t>%</w:t>
      </w:r>
      <w:r w:rsidRPr="00F53DD4">
        <w:rPr>
          <w:color w:val="000000"/>
        </w:rPr>
        <w:t xml:space="preserve"> или на </w:t>
      </w:r>
      <w:r w:rsidR="00E21A04" w:rsidRPr="00F53DD4">
        <w:rPr>
          <w:color w:val="000000"/>
        </w:rPr>
        <w:t>31 691 596 тыс</w:t>
      </w:r>
      <w:r w:rsidRPr="00F53DD4">
        <w:rPr>
          <w:color w:val="000000"/>
        </w:rPr>
        <w:t>. рублей</w:t>
      </w:r>
      <w:r w:rsidRPr="006E63DA">
        <w:t xml:space="preserve">. При этом доходы на душу населения увеличились на </w:t>
      </w:r>
      <w:r w:rsidR="006E63DA" w:rsidRPr="006E63DA">
        <w:t>50,2</w:t>
      </w:r>
      <w:r w:rsidRPr="006E63DA">
        <w:t xml:space="preserve"> % или на </w:t>
      </w:r>
      <w:r w:rsidR="006E63DA" w:rsidRPr="006E63DA">
        <w:t>24</w:t>
      </w:r>
      <w:r w:rsidR="002F233F">
        <w:t xml:space="preserve"> 354</w:t>
      </w:r>
      <w:r w:rsidRPr="006E63DA">
        <w:t xml:space="preserve"> рубля.</w:t>
      </w:r>
    </w:p>
    <w:p w:rsidR="008905CD" w:rsidRDefault="008905CD" w:rsidP="009C1D24">
      <w:pPr>
        <w:widowControl w:val="0"/>
        <w:spacing w:after="210" w:line="220" w:lineRule="exact"/>
        <w:ind w:left="2980"/>
        <w:rPr>
          <w:b/>
          <w:bCs/>
          <w:color w:val="000000"/>
          <w:szCs w:val="22"/>
        </w:rPr>
      </w:pPr>
    </w:p>
    <w:p w:rsidR="009C1D24" w:rsidRDefault="006E63DA" w:rsidP="009C1D24">
      <w:pPr>
        <w:widowControl w:val="0"/>
        <w:spacing w:after="210" w:line="220" w:lineRule="exact"/>
        <w:ind w:left="2980"/>
        <w:rPr>
          <w:b/>
          <w:bCs/>
          <w:color w:val="000000"/>
          <w:sz w:val="22"/>
          <w:szCs w:val="22"/>
        </w:rPr>
      </w:pPr>
      <w:r w:rsidRPr="002F233F">
        <w:rPr>
          <w:noProof/>
          <w:sz w:val="28"/>
        </w:rPr>
        <w:drawing>
          <wp:anchor distT="0" distB="0" distL="114300" distR="114300" simplePos="0" relativeHeight="251668480" behindDoc="1" locked="0" layoutInCell="1" allowOverlap="1" wp14:anchorId="68839B57" wp14:editId="1BEB48ED">
            <wp:simplePos x="0" y="0"/>
            <wp:positionH relativeFrom="margin">
              <wp:posOffset>148590</wp:posOffset>
            </wp:positionH>
            <wp:positionV relativeFrom="paragraph">
              <wp:posOffset>260350</wp:posOffset>
            </wp:positionV>
            <wp:extent cx="5730240" cy="2329180"/>
            <wp:effectExtent l="0" t="0" r="3810" b="13970"/>
            <wp:wrapTight wrapText="bothSides">
              <wp:wrapPolygon edited="0">
                <wp:start x="0" y="0"/>
                <wp:lineTo x="0" y="21553"/>
                <wp:lineTo x="21543" y="21553"/>
                <wp:lineTo x="21543"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9C1D24" w:rsidRPr="002F233F">
        <w:rPr>
          <w:b/>
          <w:bCs/>
          <w:color w:val="000000"/>
          <w:szCs w:val="22"/>
        </w:rPr>
        <w:t>Динамика доходов бюджета</w:t>
      </w:r>
      <w:r w:rsidR="009C1D24">
        <w:rPr>
          <w:b/>
          <w:bCs/>
          <w:color w:val="000000"/>
          <w:sz w:val="22"/>
          <w:szCs w:val="22"/>
        </w:rPr>
        <w:t xml:space="preserve"> </w:t>
      </w:r>
    </w:p>
    <w:p w:rsidR="002F233F" w:rsidRDefault="002F233F" w:rsidP="009C1D24">
      <w:pPr>
        <w:pStyle w:val="2f3"/>
        <w:shd w:val="clear" w:color="auto" w:fill="auto"/>
        <w:spacing w:line="254" w:lineRule="exact"/>
        <w:ind w:firstLine="680"/>
        <w:rPr>
          <w:rStyle w:val="113"/>
          <w:b w:val="0"/>
          <w:bCs w:val="0"/>
          <w:spacing w:val="-1"/>
        </w:rPr>
      </w:pPr>
    </w:p>
    <w:p w:rsidR="009C1D24" w:rsidRPr="002F233F" w:rsidRDefault="009C1D24" w:rsidP="002F233F">
      <w:pPr>
        <w:pStyle w:val="2f3"/>
        <w:shd w:val="clear" w:color="auto" w:fill="auto"/>
        <w:spacing w:line="240" w:lineRule="auto"/>
        <w:ind w:firstLine="680"/>
        <w:rPr>
          <w:color w:val="auto"/>
          <w:sz w:val="24"/>
          <w:szCs w:val="24"/>
        </w:rPr>
      </w:pPr>
      <w:r w:rsidRPr="002F233F">
        <w:rPr>
          <w:rStyle w:val="113"/>
          <w:bCs w:val="0"/>
          <w:spacing w:val="-1"/>
          <w:sz w:val="24"/>
          <w:szCs w:val="24"/>
        </w:rPr>
        <w:t>Общий объём фактически произведенных расходов бюджета за 2022 год составил</w:t>
      </w:r>
      <w:r w:rsidR="002F233F">
        <w:rPr>
          <w:rStyle w:val="113"/>
          <w:bCs w:val="0"/>
          <w:spacing w:val="-1"/>
          <w:sz w:val="24"/>
          <w:szCs w:val="24"/>
        </w:rPr>
        <w:t xml:space="preserve"> </w:t>
      </w:r>
      <w:r w:rsidR="00263707" w:rsidRPr="002F233F">
        <w:rPr>
          <w:b/>
          <w:sz w:val="24"/>
          <w:szCs w:val="24"/>
        </w:rPr>
        <w:t>104 912 147</w:t>
      </w:r>
      <w:r w:rsidR="00263707" w:rsidRPr="002F233F">
        <w:rPr>
          <w:sz w:val="24"/>
          <w:szCs w:val="24"/>
        </w:rPr>
        <w:t xml:space="preserve"> </w:t>
      </w:r>
      <w:r w:rsidRPr="002F233F">
        <w:rPr>
          <w:rStyle w:val="113"/>
          <w:bCs w:val="0"/>
          <w:spacing w:val="-1"/>
          <w:sz w:val="24"/>
          <w:szCs w:val="24"/>
        </w:rPr>
        <w:t>тыс. рублей</w:t>
      </w:r>
      <w:r w:rsidRPr="002F233F">
        <w:rPr>
          <w:rStyle w:val="113"/>
          <w:b w:val="0"/>
          <w:bCs w:val="0"/>
          <w:spacing w:val="-1"/>
          <w:sz w:val="24"/>
          <w:szCs w:val="24"/>
        </w:rPr>
        <w:t xml:space="preserve"> </w:t>
      </w:r>
      <w:r w:rsidRPr="002F233F">
        <w:rPr>
          <w:rStyle w:val="Exact0"/>
          <w:sz w:val="24"/>
          <w:szCs w:val="24"/>
        </w:rPr>
        <w:t>или 90,5 % к уточнённому годовому плану</w:t>
      </w:r>
      <w:r w:rsidRPr="002F233F">
        <w:rPr>
          <w:sz w:val="24"/>
          <w:szCs w:val="24"/>
        </w:rPr>
        <w:t xml:space="preserve"> </w:t>
      </w:r>
      <w:r w:rsidRPr="002F233F">
        <w:rPr>
          <w:rStyle w:val="Exact0"/>
          <w:sz w:val="24"/>
          <w:szCs w:val="24"/>
        </w:rPr>
        <w:t xml:space="preserve">по Закону УР № 140-РЗ и 90,7 % к </w:t>
      </w:r>
      <w:r w:rsidRPr="002F233F">
        <w:rPr>
          <w:rStyle w:val="Exact0"/>
          <w:color w:val="auto"/>
          <w:sz w:val="24"/>
          <w:szCs w:val="24"/>
        </w:rPr>
        <w:t>уточнённому плану по сводной бюджетной росписи. Темп роста к 2021 году составил 97,4 %.</w:t>
      </w:r>
    </w:p>
    <w:p w:rsidR="009C1D24" w:rsidRPr="002F233F" w:rsidRDefault="009C1D24" w:rsidP="002F233F">
      <w:pPr>
        <w:pStyle w:val="2f3"/>
        <w:shd w:val="clear" w:color="auto" w:fill="auto"/>
        <w:spacing w:after="155" w:line="240" w:lineRule="auto"/>
        <w:ind w:firstLine="680"/>
        <w:rPr>
          <w:color w:val="auto"/>
          <w:sz w:val="24"/>
          <w:szCs w:val="24"/>
        </w:rPr>
      </w:pPr>
      <w:r w:rsidRPr="002F233F">
        <w:rPr>
          <w:rStyle w:val="Exact0"/>
          <w:color w:val="auto"/>
          <w:sz w:val="24"/>
          <w:szCs w:val="24"/>
        </w:rPr>
        <w:t xml:space="preserve">В сравнении с 2018 годом расходы бюджета увеличились на 46,9 % или на 33 473 562 тыс. рублей. При этом </w:t>
      </w:r>
      <w:r w:rsidR="00263707" w:rsidRPr="002F233F">
        <w:rPr>
          <w:rStyle w:val="Exact0"/>
          <w:color w:val="auto"/>
          <w:sz w:val="24"/>
          <w:szCs w:val="24"/>
        </w:rPr>
        <w:t>расходы</w:t>
      </w:r>
      <w:r w:rsidRPr="002F233F">
        <w:rPr>
          <w:rStyle w:val="Exact0"/>
          <w:color w:val="auto"/>
          <w:sz w:val="24"/>
          <w:szCs w:val="24"/>
        </w:rPr>
        <w:t xml:space="preserve"> на ду</w:t>
      </w:r>
      <w:r w:rsidR="00263707" w:rsidRPr="002F233F">
        <w:rPr>
          <w:rStyle w:val="Exact0"/>
          <w:color w:val="auto"/>
          <w:sz w:val="24"/>
          <w:szCs w:val="24"/>
        </w:rPr>
        <w:t>шу населения увеличились на 53,5</w:t>
      </w:r>
      <w:r w:rsidRPr="002F233F">
        <w:rPr>
          <w:rStyle w:val="Exact0"/>
          <w:color w:val="auto"/>
          <w:sz w:val="24"/>
          <w:szCs w:val="24"/>
        </w:rPr>
        <w:t xml:space="preserve"> </w:t>
      </w:r>
      <w:r w:rsidRPr="002F233F">
        <w:rPr>
          <w:rStyle w:val="113"/>
          <w:b w:val="0"/>
          <w:color w:val="auto"/>
          <w:sz w:val="24"/>
          <w:szCs w:val="24"/>
        </w:rPr>
        <w:t>%</w:t>
      </w:r>
      <w:r w:rsidRPr="002F233F">
        <w:rPr>
          <w:rStyle w:val="Exact0"/>
          <w:color w:val="auto"/>
          <w:sz w:val="24"/>
          <w:szCs w:val="24"/>
        </w:rPr>
        <w:t xml:space="preserve"> или на </w:t>
      </w:r>
      <w:r w:rsidR="002F233F">
        <w:rPr>
          <w:rStyle w:val="Exact0"/>
          <w:color w:val="auto"/>
          <w:sz w:val="24"/>
          <w:szCs w:val="24"/>
        </w:rPr>
        <w:t>25 350</w:t>
      </w:r>
      <w:r w:rsidRPr="002F233F">
        <w:rPr>
          <w:rStyle w:val="Exact0"/>
          <w:color w:val="auto"/>
          <w:sz w:val="24"/>
          <w:szCs w:val="24"/>
        </w:rPr>
        <w:t xml:space="preserve"> рубля.</w:t>
      </w:r>
    </w:p>
    <w:p w:rsidR="009C1D24" w:rsidRDefault="006E63DA" w:rsidP="00A309E2">
      <w:pPr>
        <w:widowControl w:val="0"/>
        <w:spacing w:after="210" w:line="220" w:lineRule="exact"/>
        <w:ind w:left="2980"/>
        <w:rPr>
          <w:b/>
          <w:bCs/>
          <w:color w:val="000000"/>
          <w:sz w:val="22"/>
          <w:szCs w:val="22"/>
        </w:rPr>
      </w:pPr>
      <w:r w:rsidRPr="002F233F">
        <w:rPr>
          <w:noProof/>
          <w:sz w:val="28"/>
        </w:rPr>
        <w:drawing>
          <wp:anchor distT="0" distB="0" distL="114300" distR="114300" simplePos="0" relativeHeight="251669504" behindDoc="1" locked="0" layoutInCell="1" allowOverlap="1" wp14:anchorId="54051078" wp14:editId="6155BD42">
            <wp:simplePos x="0" y="0"/>
            <wp:positionH relativeFrom="margin">
              <wp:posOffset>93345</wp:posOffset>
            </wp:positionH>
            <wp:positionV relativeFrom="paragraph">
              <wp:posOffset>254635</wp:posOffset>
            </wp:positionV>
            <wp:extent cx="5814060" cy="2148840"/>
            <wp:effectExtent l="0" t="0" r="15240" b="3810"/>
            <wp:wrapTight wrapText="bothSides">
              <wp:wrapPolygon edited="0">
                <wp:start x="0" y="0"/>
                <wp:lineTo x="0" y="21447"/>
                <wp:lineTo x="21586" y="21447"/>
                <wp:lineTo x="21586" y="0"/>
                <wp:lineTo x="0" y="0"/>
              </wp:wrapPolygon>
            </wp:wrapTight>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9C1D24" w:rsidRPr="002F233F">
        <w:rPr>
          <w:b/>
          <w:bCs/>
          <w:color w:val="000000"/>
          <w:szCs w:val="22"/>
        </w:rPr>
        <w:t xml:space="preserve"> Динамика расходов бюджета</w:t>
      </w:r>
      <w:r w:rsidR="009C1D24">
        <w:rPr>
          <w:b/>
          <w:bCs/>
          <w:color w:val="000000"/>
          <w:sz w:val="22"/>
          <w:szCs w:val="22"/>
        </w:rPr>
        <w:t xml:space="preserve"> </w:t>
      </w:r>
    </w:p>
    <w:p w:rsidR="002F233F" w:rsidRDefault="002F233F" w:rsidP="00A309E2">
      <w:pPr>
        <w:widowControl w:val="0"/>
        <w:spacing w:after="210" w:line="220" w:lineRule="exact"/>
        <w:ind w:left="2980"/>
        <w:rPr>
          <w:b/>
          <w:bCs/>
          <w:color w:val="000000"/>
          <w:sz w:val="22"/>
          <w:szCs w:val="22"/>
        </w:rPr>
      </w:pPr>
    </w:p>
    <w:p w:rsidR="00A309E2" w:rsidRPr="002F233F" w:rsidRDefault="00A309E2" w:rsidP="002F233F">
      <w:pPr>
        <w:widowControl w:val="0"/>
        <w:spacing w:after="210"/>
        <w:ind w:left="2980"/>
        <w:rPr>
          <w:b/>
          <w:bCs/>
          <w:szCs w:val="22"/>
        </w:rPr>
      </w:pPr>
      <w:r w:rsidRPr="002F233F">
        <w:rPr>
          <w:b/>
          <w:bCs/>
          <w:color w:val="000000"/>
          <w:szCs w:val="22"/>
        </w:rPr>
        <w:t>Налоговые и неналоговые доходы</w:t>
      </w:r>
    </w:p>
    <w:p w:rsidR="00A309E2" w:rsidRPr="002F233F" w:rsidRDefault="00A309E2" w:rsidP="002F233F">
      <w:pPr>
        <w:widowControl w:val="0"/>
        <w:ind w:left="40" w:firstLine="640"/>
        <w:jc w:val="both"/>
      </w:pPr>
      <w:r w:rsidRPr="002F233F">
        <w:t>Макроэкономические условия исполнения бюджета Удмуртской Республики в</w:t>
      </w:r>
      <w:r w:rsidR="00E21A04" w:rsidRPr="002F233F">
        <w:t xml:space="preserve"> 2022 </w:t>
      </w:r>
      <w:r w:rsidRPr="002F233F">
        <w:t>году оказали влияние на поступления по большинству доходных источников.</w:t>
      </w:r>
    </w:p>
    <w:p w:rsidR="00A309E2" w:rsidRPr="002F233F" w:rsidRDefault="00A309E2" w:rsidP="002F233F">
      <w:pPr>
        <w:widowControl w:val="0"/>
        <w:ind w:left="40" w:firstLine="640"/>
        <w:jc w:val="both"/>
      </w:pPr>
      <w:r w:rsidRPr="002F233F">
        <w:rPr>
          <w:color w:val="000000"/>
        </w:rPr>
        <w:t>Доходы бюджета Удмуртской Республики за счет налоговых и неналоговых доходов за 202</w:t>
      </w:r>
      <w:r w:rsidR="00E21A04" w:rsidRPr="002F233F">
        <w:rPr>
          <w:color w:val="000000"/>
        </w:rPr>
        <w:t>2</w:t>
      </w:r>
      <w:r w:rsidRPr="002F233F">
        <w:rPr>
          <w:color w:val="000000"/>
        </w:rPr>
        <w:t xml:space="preserve"> год составили 66</w:t>
      </w:r>
      <w:r w:rsidR="00E21A04" w:rsidRPr="002F233F">
        <w:rPr>
          <w:color w:val="000000"/>
        </w:rPr>
        <w:t> 133 624</w:t>
      </w:r>
      <w:r w:rsidRPr="002F233F">
        <w:rPr>
          <w:color w:val="000000"/>
        </w:rPr>
        <w:t xml:space="preserve"> тыс. рублей или </w:t>
      </w:r>
      <w:r w:rsidR="00263707" w:rsidRPr="002F233F">
        <w:rPr>
          <w:color w:val="000000"/>
        </w:rPr>
        <w:t>91,9</w:t>
      </w:r>
      <w:r w:rsidR="00E21A04" w:rsidRPr="002F233F">
        <w:rPr>
          <w:color w:val="000000"/>
        </w:rPr>
        <w:t xml:space="preserve"> </w:t>
      </w:r>
      <w:r w:rsidRPr="002F233F">
        <w:rPr>
          <w:color w:val="000000"/>
        </w:rPr>
        <w:t>% к уточнённому годовому плану</w:t>
      </w:r>
      <w:r w:rsidR="00E21A04" w:rsidRPr="002F233F">
        <w:t xml:space="preserve"> </w:t>
      </w:r>
      <w:r w:rsidR="00E21A04" w:rsidRPr="002F233F">
        <w:rPr>
          <w:color w:val="000000"/>
        </w:rPr>
        <w:t>по Закону УР № 140-РЗ</w:t>
      </w:r>
      <w:r w:rsidRPr="002F233F">
        <w:rPr>
          <w:color w:val="000000"/>
        </w:rPr>
        <w:t>. К уровню 202</w:t>
      </w:r>
      <w:r w:rsidR="00E21A04" w:rsidRPr="002F233F">
        <w:rPr>
          <w:color w:val="000000"/>
        </w:rPr>
        <w:t>1</w:t>
      </w:r>
      <w:r w:rsidRPr="002F233F">
        <w:rPr>
          <w:color w:val="000000"/>
        </w:rPr>
        <w:t xml:space="preserve"> года </w:t>
      </w:r>
      <w:r w:rsidR="00E21A04" w:rsidRPr="002F233F">
        <w:rPr>
          <w:color w:val="000000"/>
        </w:rPr>
        <w:t>снижение</w:t>
      </w:r>
      <w:r w:rsidRPr="002F233F">
        <w:rPr>
          <w:color w:val="000000"/>
        </w:rPr>
        <w:t xml:space="preserve"> налоговых и неналоговых доходов составил</w:t>
      </w:r>
      <w:r w:rsidR="00E21A04" w:rsidRPr="002F233F">
        <w:rPr>
          <w:color w:val="000000"/>
        </w:rPr>
        <w:t>о</w:t>
      </w:r>
      <w:r w:rsidR="00B00186" w:rsidRPr="002F233F">
        <w:rPr>
          <w:color w:val="000000"/>
        </w:rPr>
        <w:t xml:space="preserve"> 433 956 тыс.</w:t>
      </w:r>
      <w:r w:rsidRPr="002F233F">
        <w:rPr>
          <w:color w:val="000000"/>
        </w:rPr>
        <w:t xml:space="preserve"> рублей или </w:t>
      </w:r>
      <w:r w:rsidR="00B00186" w:rsidRPr="002F233F">
        <w:rPr>
          <w:color w:val="000000"/>
        </w:rPr>
        <w:t>0</w:t>
      </w:r>
      <w:r w:rsidRPr="002F233F">
        <w:rPr>
          <w:color w:val="000000"/>
        </w:rPr>
        <w:t xml:space="preserve">,7 </w:t>
      </w:r>
      <w:r w:rsidRPr="002F233F">
        <w:rPr>
          <w:iCs/>
          <w:color w:val="000000"/>
          <w:shd w:val="clear" w:color="auto" w:fill="FFFFFF"/>
        </w:rPr>
        <w:t>%.</w:t>
      </w:r>
    </w:p>
    <w:p w:rsidR="0098727C" w:rsidRPr="002F233F" w:rsidRDefault="00A309E2" w:rsidP="002F233F">
      <w:pPr>
        <w:widowControl w:val="0"/>
        <w:spacing w:after="185"/>
        <w:ind w:left="40" w:firstLine="640"/>
        <w:jc w:val="both"/>
        <w:rPr>
          <w:color w:val="000000"/>
        </w:rPr>
      </w:pPr>
      <w:r w:rsidRPr="002F233F">
        <w:rPr>
          <w:color w:val="000000"/>
        </w:rPr>
        <w:t>В структуре доходов налоговые и неналоговые доходы за 202</w:t>
      </w:r>
      <w:r w:rsidR="00B00186" w:rsidRPr="002F233F">
        <w:rPr>
          <w:color w:val="000000"/>
        </w:rPr>
        <w:t>2</w:t>
      </w:r>
      <w:r w:rsidRPr="002F233F">
        <w:rPr>
          <w:color w:val="000000"/>
        </w:rPr>
        <w:t xml:space="preserve"> год составили </w:t>
      </w:r>
      <w:r w:rsidR="00B00186" w:rsidRPr="002F233F">
        <w:rPr>
          <w:color w:val="000000"/>
        </w:rPr>
        <w:t>62,9</w:t>
      </w:r>
      <w:r w:rsidRPr="002F233F">
        <w:rPr>
          <w:color w:val="000000"/>
        </w:rPr>
        <w:t>%.</w:t>
      </w:r>
    </w:p>
    <w:p w:rsidR="0098727C" w:rsidRDefault="0098727C" w:rsidP="0098727C">
      <w:pPr>
        <w:widowControl w:val="0"/>
        <w:spacing w:after="185" w:line="260" w:lineRule="exact"/>
        <w:ind w:left="40" w:firstLine="640"/>
        <w:jc w:val="both"/>
        <w:rPr>
          <w:bCs/>
          <w:highlight w:val="yellow"/>
        </w:rPr>
      </w:pPr>
    </w:p>
    <w:p w:rsidR="0098727C" w:rsidRDefault="0098727C" w:rsidP="0098727C">
      <w:pPr>
        <w:widowControl w:val="0"/>
        <w:spacing w:after="185" w:line="260" w:lineRule="exact"/>
        <w:ind w:left="40" w:firstLine="640"/>
        <w:jc w:val="both"/>
        <w:rPr>
          <w:bCs/>
          <w:highlight w:val="yellow"/>
        </w:rPr>
      </w:pPr>
    </w:p>
    <w:p w:rsidR="008905CD" w:rsidRDefault="008905CD" w:rsidP="0098727C">
      <w:pPr>
        <w:widowControl w:val="0"/>
        <w:spacing w:after="185" w:line="260" w:lineRule="exact"/>
        <w:ind w:left="40" w:firstLine="640"/>
        <w:jc w:val="both"/>
        <w:rPr>
          <w:bCs/>
          <w:highlight w:val="yellow"/>
        </w:rPr>
      </w:pPr>
    </w:p>
    <w:p w:rsidR="0098727C" w:rsidRPr="008905CD" w:rsidRDefault="00B00186" w:rsidP="0098727C">
      <w:pPr>
        <w:widowControl w:val="0"/>
        <w:spacing w:line="260" w:lineRule="exact"/>
        <w:ind w:left="40" w:firstLine="640"/>
        <w:jc w:val="center"/>
        <w:rPr>
          <w:b/>
          <w:color w:val="000000"/>
          <w:szCs w:val="22"/>
        </w:rPr>
      </w:pPr>
      <w:r w:rsidRPr="008905CD">
        <w:rPr>
          <w:b/>
          <w:color w:val="000000"/>
          <w:szCs w:val="22"/>
        </w:rPr>
        <w:t>Анализ поступления налоговых и неналоговых доходов</w:t>
      </w:r>
    </w:p>
    <w:p w:rsidR="00B00186" w:rsidRPr="002F233F" w:rsidRDefault="009E28A7" w:rsidP="0098727C">
      <w:pPr>
        <w:widowControl w:val="0"/>
        <w:spacing w:line="260" w:lineRule="exact"/>
        <w:ind w:left="40" w:firstLine="640"/>
        <w:jc w:val="center"/>
        <w:rPr>
          <w:color w:val="000000"/>
          <w:szCs w:val="22"/>
        </w:rPr>
      </w:pPr>
      <w:r w:rsidRPr="008905CD">
        <w:rPr>
          <w:b/>
          <w:noProof/>
          <w:color w:val="000000"/>
          <w:szCs w:val="22"/>
        </w:rPr>
        <w:drawing>
          <wp:anchor distT="0" distB="0" distL="114300" distR="114300" simplePos="0" relativeHeight="251661312" behindDoc="1" locked="0" layoutInCell="1" allowOverlap="1" wp14:anchorId="6458C9EE" wp14:editId="3D479404">
            <wp:simplePos x="0" y="0"/>
            <wp:positionH relativeFrom="column">
              <wp:posOffset>3408045</wp:posOffset>
            </wp:positionH>
            <wp:positionV relativeFrom="paragraph">
              <wp:posOffset>362585</wp:posOffset>
            </wp:positionV>
            <wp:extent cx="2667000" cy="2567940"/>
            <wp:effectExtent l="0" t="0" r="0" b="3810"/>
            <wp:wrapTight wrapText="bothSides">
              <wp:wrapPolygon edited="0">
                <wp:start x="0" y="0"/>
                <wp:lineTo x="0" y="21472"/>
                <wp:lineTo x="21446" y="21472"/>
                <wp:lineTo x="21446"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8905CD">
        <w:rPr>
          <w:b/>
          <w:noProof/>
          <w:color w:val="000000"/>
          <w:szCs w:val="22"/>
        </w:rPr>
        <w:drawing>
          <wp:anchor distT="0" distB="0" distL="114300" distR="114300" simplePos="0" relativeHeight="251660288" behindDoc="1" locked="0" layoutInCell="1" allowOverlap="1" wp14:anchorId="7E062E26" wp14:editId="4E2559B2">
            <wp:simplePos x="0" y="0"/>
            <wp:positionH relativeFrom="margin">
              <wp:posOffset>9525</wp:posOffset>
            </wp:positionH>
            <wp:positionV relativeFrom="paragraph">
              <wp:posOffset>294005</wp:posOffset>
            </wp:positionV>
            <wp:extent cx="6057900" cy="2621280"/>
            <wp:effectExtent l="0" t="0" r="0" b="7620"/>
            <wp:wrapTight wrapText="bothSides">
              <wp:wrapPolygon edited="0">
                <wp:start x="0" y="0"/>
                <wp:lineTo x="0" y="21506"/>
                <wp:lineTo x="21532" y="21506"/>
                <wp:lineTo x="21532"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B00186" w:rsidRPr="008905CD">
        <w:rPr>
          <w:b/>
          <w:color w:val="000000"/>
          <w:szCs w:val="22"/>
        </w:rPr>
        <w:t>за 202</w:t>
      </w:r>
      <w:r w:rsidR="00642991" w:rsidRPr="008905CD">
        <w:rPr>
          <w:b/>
          <w:color w:val="000000"/>
          <w:szCs w:val="22"/>
        </w:rPr>
        <w:t>1</w:t>
      </w:r>
      <w:r w:rsidR="00B00186" w:rsidRPr="008905CD">
        <w:rPr>
          <w:b/>
          <w:color w:val="000000"/>
          <w:szCs w:val="22"/>
        </w:rPr>
        <w:t>-202</w:t>
      </w:r>
      <w:r w:rsidR="00642991" w:rsidRPr="008905CD">
        <w:rPr>
          <w:b/>
          <w:color w:val="000000"/>
          <w:szCs w:val="22"/>
        </w:rPr>
        <w:t>2</w:t>
      </w:r>
      <w:r w:rsidR="00B00186" w:rsidRPr="008905CD">
        <w:rPr>
          <w:b/>
          <w:color w:val="000000"/>
          <w:szCs w:val="22"/>
        </w:rPr>
        <w:t xml:space="preserve"> годы (в млн рублей</w:t>
      </w:r>
      <w:r w:rsidR="00B00186" w:rsidRPr="002F233F">
        <w:rPr>
          <w:color w:val="000000"/>
          <w:szCs w:val="22"/>
        </w:rPr>
        <w:t>)</w:t>
      </w:r>
    </w:p>
    <w:p w:rsidR="0081536C" w:rsidRPr="002F233F" w:rsidRDefault="00B00186" w:rsidP="002F233F">
      <w:pPr>
        <w:widowControl w:val="0"/>
        <w:ind w:left="40" w:firstLine="640"/>
        <w:jc w:val="both"/>
        <w:rPr>
          <w:color w:val="000000"/>
        </w:rPr>
      </w:pPr>
      <w:r w:rsidRPr="002F233F">
        <w:rPr>
          <w:color w:val="000000"/>
        </w:rPr>
        <w:t xml:space="preserve">Основную долю поступлений в структуре налоговых и неналоговые доходов бюджета Удмуртской Республики в 2022 году составляет </w:t>
      </w:r>
      <w:r w:rsidR="0081536C" w:rsidRPr="002F233F">
        <w:rPr>
          <w:b/>
          <w:color w:val="000000"/>
        </w:rPr>
        <w:t>налог на доходы физических лиц</w:t>
      </w:r>
      <w:r w:rsidR="0081536C" w:rsidRPr="002F233F">
        <w:rPr>
          <w:color w:val="000000"/>
        </w:rPr>
        <w:t xml:space="preserve">. В структуре собственных доходов бюджета </w:t>
      </w:r>
      <w:r w:rsidR="006E7E89">
        <w:rPr>
          <w:color w:val="000000"/>
        </w:rPr>
        <w:t xml:space="preserve">этот налог </w:t>
      </w:r>
      <w:r w:rsidR="0081536C" w:rsidRPr="002F233F">
        <w:rPr>
          <w:color w:val="000000"/>
        </w:rPr>
        <w:t xml:space="preserve">составляет наибольшую долю – </w:t>
      </w:r>
      <w:r w:rsidR="000A5D7E" w:rsidRPr="002F233F">
        <w:rPr>
          <w:color w:val="000000"/>
        </w:rPr>
        <w:t>33,3</w:t>
      </w:r>
      <w:r w:rsidR="0081536C" w:rsidRPr="002F233F">
        <w:rPr>
          <w:color w:val="000000"/>
        </w:rPr>
        <w:t xml:space="preserve"> %. В процессе исполнения бюджета в 2022 году плановые бюджетные назначения по основному доходообразующему налогу корректировались в сторону увеличения на </w:t>
      </w:r>
      <w:r w:rsidR="003F68D9" w:rsidRPr="002F233F">
        <w:rPr>
          <w:color w:val="000000"/>
        </w:rPr>
        <w:t xml:space="preserve">(+) </w:t>
      </w:r>
      <w:r w:rsidR="0081536C" w:rsidRPr="002F233F">
        <w:rPr>
          <w:color w:val="000000"/>
        </w:rPr>
        <w:t xml:space="preserve">540 720 тыс. рублей и составили </w:t>
      </w:r>
      <w:r w:rsidR="00A815CF" w:rsidRPr="002F233F">
        <w:rPr>
          <w:color w:val="000000"/>
        </w:rPr>
        <w:t xml:space="preserve">21 150 720 </w:t>
      </w:r>
      <w:r w:rsidR="0081536C" w:rsidRPr="002F233F">
        <w:rPr>
          <w:color w:val="000000"/>
        </w:rPr>
        <w:t xml:space="preserve">тыс. рублей. </w:t>
      </w:r>
    </w:p>
    <w:p w:rsidR="00A815CF" w:rsidRPr="002F233F" w:rsidRDefault="00A815CF" w:rsidP="002F233F">
      <w:pPr>
        <w:widowControl w:val="0"/>
        <w:ind w:left="40" w:firstLine="640"/>
        <w:jc w:val="both"/>
        <w:rPr>
          <w:color w:val="000000"/>
        </w:rPr>
      </w:pPr>
      <w:r w:rsidRPr="002F233F">
        <w:rPr>
          <w:color w:val="000000"/>
        </w:rPr>
        <w:t>Фактическое поступление налога на доходы физических лиц определилось с сумме 22 714 994 тыс. рублей, что на 7,4 % больше утвержденного плана с учетом изменений по Закону УР № 140-РЗ или на (+) 1 564 274 тыс. рублей. В сравнении с 2021 годом, поступление налога на доходы физических лиц увеличилось на 2 572 804 тыс. рублей или на 12,8 %.</w:t>
      </w:r>
    </w:p>
    <w:p w:rsidR="00A815CF" w:rsidRPr="002F233F" w:rsidRDefault="00A815CF" w:rsidP="002F233F">
      <w:pPr>
        <w:ind w:firstLine="360"/>
        <w:rPr>
          <w:bCs/>
          <w:color w:val="FF0000"/>
        </w:rPr>
      </w:pPr>
    </w:p>
    <w:p w:rsidR="00AF5C80" w:rsidRPr="002F233F" w:rsidRDefault="00DB7830" w:rsidP="002F233F">
      <w:pPr>
        <w:ind w:firstLine="709"/>
        <w:jc w:val="both"/>
        <w:rPr>
          <w:bCs/>
        </w:rPr>
      </w:pPr>
      <w:r w:rsidRPr="002F233F">
        <w:rPr>
          <w:bCs/>
        </w:rPr>
        <w:t xml:space="preserve">При исполнении бюджета 2022 год </w:t>
      </w:r>
      <w:r w:rsidR="00F61DA2" w:rsidRPr="002F233F">
        <w:rPr>
          <w:bCs/>
        </w:rPr>
        <w:t xml:space="preserve">по </w:t>
      </w:r>
      <w:r w:rsidR="00B00186" w:rsidRPr="006E7E89">
        <w:rPr>
          <w:b/>
          <w:bCs/>
        </w:rPr>
        <w:t>налог</w:t>
      </w:r>
      <w:r w:rsidR="00F61DA2" w:rsidRPr="006E7E89">
        <w:rPr>
          <w:b/>
          <w:bCs/>
        </w:rPr>
        <w:t>у</w:t>
      </w:r>
      <w:r w:rsidR="00B00186" w:rsidRPr="006E7E89">
        <w:rPr>
          <w:b/>
          <w:bCs/>
        </w:rPr>
        <w:t xml:space="preserve"> на прибыль организаций</w:t>
      </w:r>
      <w:r w:rsidR="00B00186" w:rsidRPr="002F233F">
        <w:rPr>
          <w:bCs/>
        </w:rPr>
        <w:t xml:space="preserve"> </w:t>
      </w:r>
      <w:r w:rsidR="00AF5C80" w:rsidRPr="002F233F">
        <w:rPr>
          <w:bCs/>
        </w:rPr>
        <w:t xml:space="preserve">в очередной раз </w:t>
      </w:r>
      <w:r w:rsidR="00A815CF" w:rsidRPr="002F233F">
        <w:rPr>
          <w:bCs/>
        </w:rPr>
        <w:t>зафиксировано</w:t>
      </w:r>
      <w:r w:rsidRPr="002F233F">
        <w:rPr>
          <w:bCs/>
        </w:rPr>
        <w:t xml:space="preserve"> </w:t>
      </w:r>
      <w:r w:rsidR="00AF5C80" w:rsidRPr="002F233F">
        <w:rPr>
          <w:bCs/>
        </w:rPr>
        <w:t>сокращение поступлений.</w:t>
      </w:r>
      <w:r w:rsidR="00B00186" w:rsidRPr="002F233F">
        <w:rPr>
          <w:bCs/>
        </w:rPr>
        <w:t xml:space="preserve"> Фактическое поступление по налогу на прибыль организаций составило </w:t>
      </w:r>
      <w:r w:rsidR="00AF5C80" w:rsidRPr="002F233F">
        <w:rPr>
          <w:bCs/>
        </w:rPr>
        <w:t>17 828 630</w:t>
      </w:r>
      <w:r w:rsidR="00B00186" w:rsidRPr="002F233F">
        <w:rPr>
          <w:bCs/>
        </w:rPr>
        <w:t xml:space="preserve"> тыс. рублей</w:t>
      </w:r>
      <w:r w:rsidR="00F61DA2" w:rsidRPr="002F233F">
        <w:rPr>
          <w:bCs/>
        </w:rPr>
        <w:t xml:space="preserve"> при плановых назначениях 28 005 193 тыс. рублей</w:t>
      </w:r>
      <w:r w:rsidR="00B00186" w:rsidRPr="002F233F">
        <w:rPr>
          <w:bCs/>
        </w:rPr>
        <w:t xml:space="preserve">, что на </w:t>
      </w:r>
      <w:r w:rsidR="000A5D7E" w:rsidRPr="002F233F">
        <w:rPr>
          <w:bCs/>
        </w:rPr>
        <w:t>36,3</w:t>
      </w:r>
      <w:r w:rsidR="00B00186" w:rsidRPr="002F233F">
        <w:rPr>
          <w:bCs/>
        </w:rPr>
        <w:t xml:space="preserve"> % </w:t>
      </w:r>
      <w:r w:rsidR="00AF5C80" w:rsidRPr="002F233F">
        <w:rPr>
          <w:bCs/>
        </w:rPr>
        <w:t xml:space="preserve">меньше </w:t>
      </w:r>
      <w:r w:rsidR="00B00186" w:rsidRPr="002F233F">
        <w:rPr>
          <w:bCs/>
        </w:rPr>
        <w:t xml:space="preserve">уточнённого годового плана </w:t>
      </w:r>
      <w:r w:rsidR="008905CD">
        <w:rPr>
          <w:bCs/>
        </w:rPr>
        <w:t>по Закону УР № </w:t>
      </w:r>
      <w:r w:rsidR="00AF5C80" w:rsidRPr="002F233F">
        <w:rPr>
          <w:bCs/>
        </w:rPr>
        <w:t xml:space="preserve">140-РЗ </w:t>
      </w:r>
      <w:r w:rsidR="00B00186" w:rsidRPr="002F233F">
        <w:rPr>
          <w:bCs/>
        </w:rPr>
        <w:t xml:space="preserve">или на </w:t>
      </w:r>
      <w:r w:rsidR="00F61DA2" w:rsidRPr="002F233F">
        <w:rPr>
          <w:bCs/>
        </w:rPr>
        <w:t xml:space="preserve">(-) </w:t>
      </w:r>
      <w:r w:rsidR="00AF5C80" w:rsidRPr="002F233F">
        <w:rPr>
          <w:bCs/>
        </w:rPr>
        <w:t xml:space="preserve">10 176 563 </w:t>
      </w:r>
      <w:r w:rsidR="00B00186" w:rsidRPr="002F233F">
        <w:rPr>
          <w:bCs/>
        </w:rPr>
        <w:t xml:space="preserve">тыс. рублей (в среднем за 5 лет собираемость налога на прибыль организаций за год составляет 20 396 млн. рублей). </w:t>
      </w:r>
      <w:r w:rsidR="00F61DA2" w:rsidRPr="002F233F">
        <w:rPr>
          <w:bCs/>
        </w:rPr>
        <w:t>Низкий темп роста обусловлен снижением платежей от крупнейших налогоплательщиков республики нефтяной отрасли в связи с изменением на федеральном уровне налогового законодательства в рамках мер поддержки нефтяной отрасли в условиях волатильности на сырьевых рынках.</w:t>
      </w:r>
    </w:p>
    <w:p w:rsidR="00B00186" w:rsidRPr="002F233F" w:rsidRDefault="00B00186" w:rsidP="002F233F">
      <w:pPr>
        <w:ind w:firstLine="709"/>
        <w:jc w:val="both"/>
        <w:rPr>
          <w:bCs/>
        </w:rPr>
      </w:pPr>
      <w:r w:rsidRPr="002F233F">
        <w:rPr>
          <w:bCs/>
        </w:rPr>
        <w:t>В сравнении с 202</w:t>
      </w:r>
      <w:r w:rsidR="00AF5C80" w:rsidRPr="002F233F">
        <w:rPr>
          <w:bCs/>
        </w:rPr>
        <w:t>1</w:t>
      </w:r>
      <w:r w:rsidRPr="002F233F">
        <w:rPr>
          <w:bCs/>
        </w:rPr>
        <w:t xml:space="preserve"> годом поступления </w:t>
      </w:r>
      <w:r w:rsidR="006E7E89">
        <w:rPr>
          <w:bCs/>
        </w:rPr>
        <w:t xml:space="preserve">по этому налогу </w:t>
      </w:r>
      <w:r w:rsidR="00AF5C80" w:rsidRPr="002F233F">
        <w:rPr>
          <w:bCs/>
        </w:rPr>
        <w:t xml:space="preserve">снизились </w:t>
      </w:r>
      <w:r w:rsidRPr="002F233F">
        <w:rPr>
          <w:bCs/>
        </w:rPr>
        <w:t xml:space="preserve">на </w:t>
      </w:r>
      <w:r w:rsidR="003F68D9" w:rsidRPr="002F233F">
        <w:rPr>
          <w:bCs/>
        </w:rPr>
        <w:t xml:space="preserve">(-) </w:t>
      </w:r>
      <w:r w:rsidR="00AF5C80" w:rsidRPr="002F233F">
        <w:rPr>
          <w:bCs/>
        </w:rPr>
        <w:t xml:space="preserve">7 652 938 </w:t>
      </w:r>
      <w:r w:rsidRPr="002F233F">
        <w:rPr>
          <w:bCs/>
        </w:rPr>
        <w:t xml:space="preserve">тыс. рублей или на </w:t>
      </w:r>
      <w:r w:rsidR="00AF5C80" w:rsidRPr="002F233F">
        <w:rPr>
          <w:bCs/>
        </w:rPr>
        <w:t>30 %.</w:t>
      </w:r>
    </w:p>
    <w:p w:rsidR="00B00186" w:rsidRPr="002F233F" w:rsidRDefault="00B00186" w:rsidP="002F233F">
      <w:pPr>
        <w:ind w:firstLine="709"/>
        <w:jc w:val="both"/>
        <w:rPr>
          <w:bCs/>
        </w:rPr>
      </w:pPr>
      <w:r w:rsidRPr="002F233F">
        <w:rPr>
          <w:bCs/>
        </w:rPr>
        <w:t>По данным отчётности по форме №1-НОМ Федеральной налоговой службы Российской Федерации, в 202</w:t>
      </w:r>
      <w:r w:rsidR="006E7E89">
        <w:rPr>
          <w:bCs/>
        </w:rPr>
        <w:t>2</w:t>
      </w:r>
      <w:r w:rsidRPr="002F233F">
        <w:rPr>
          <w:bCs/>
        </w:rPr>
        <w:t xml:space="preserve"> году хозяйствующими субъектами перечислено во все уровни бюджетной системы РФ налога на прибыль организаций в сумме </w:t>
      </w:r>
      <w:r w:rsidR="00B654FA" w:rsidRPr="002F233F">
        <w:rPr>
          <w:bCs/>
        </w:rPr>
        <w:t>19 031 641</w:t>
      </w:r>
      <w:r w:rsidRPr="002F233F">
        <w:rPr>
          <w:bCs/>
        </w:rPr>
        <w:t xml:space="preserve"> тыс. рублей. Относительно 202</w:t>
      </w:r>
      <w:r w:rsidR="00B654FA" w:rsidRPr="002F233F">
        <w:rPr>
          <w:bCs/>
        </w:rPr>
        <w:t>1</w:t>
      </w:r>
      <w:r w:rsidRPr="002F233F">
        <w:rPr>
          <w:bCs/>
        </w:rPr>
        <w:t xml:space="preserve"> года налога на прибыль организаций поступило </w:t>
      </w:r>
      <w:r w:rsidR="00B654FA" w:rsidRPr="002F233F">
        <w:rPr>
          <w:bCs/>
        </w:rPr>
        <w:t>меньше</w:t>
      </w:r>
      <w:r w:rsidRPr="002F233F">
        <w:rPr>
          <w:bCs/>
        </w:rPr>
        <w:t xml:space="preserve"> на </w:t>
      </w:r>
      <w:r w:rsidR="00B654FA" w:rsidRPr="002F233F">
        <w:rPr>
          <w:bCs/>
        </w:rPr>
        <w:t xml:space="preserve">10 196 145 </w:t>
      </w:r>
      <w:r w:rsidRPr="002F233F">
        <w:rPr>
          <w:bCs/>
        </w:rPr>
        <w:t>тыс. рублей (относительно 20</w:t>
      </w:r>
      <w:r w:rsidR="00B654FA" w:rsidRPr="002F233F">
        <w:rPr>
          <w:bCs/>
        </w:rPr>
        <w:t>20</w:t>
      </w:r>
      <w:r w:rsidRPr="002F233F">
        <w:rPr>
          <w:bCs/>
        </w:rPr>
        <w:t xml:space="preserve"> года больше на</w:t>
      </w:r>
      <w:r w:rsidR="00B654FA" w:rsidRPr="002F233F">
        <w:rPr>
          <w:bCs/>
        </w:rPr>
        <w:t xml:space="preserve"> 13 283 896 </w:t>
      </w:r>
      <w:r w:rsidRPr="002F233F">
        <w:rPr>
          <w:bCs/>
        </w:rPr>
        <w:t>тыс. рублей).</w:t>
      </w:r>
      <w:r w:rsidR="00B654FA" w:rsidRPr="002F233F">
        <w:rPr>
          <w:bCs/>
        </w:rPr>
        <w:t xml:space="preserve"> </w:t>
      </w:r>
    </w:p>
    <w:p w:rsidR="00B00186" w:rsidRPr="002F233F" w:rsidRDefault="00B00186" w:rsidP="002F233F">
      <w:pPr>
        <w:ind w:firstLine="709"/>
        <w:jc w:val="both"/>
        <w:rPr>
          <w:bCs/>
        </w:rPr>
      </w:pPr>
      <w:r w:rsidRPr="002F233F">
        <w:rPr>
          <w:bCs/>
        </w:rPr>
        <w:t xml:space="preserve">Наибольшее </w:t>
      </w:r>
      <w:r w:rsidR="00B654FA" w:rsidRPr="002F233F">
        <w:rPr>
          <w:bCs/>
        </w:rPr>
        <w:t xml:space="preserve">снижение </w:t>
      </w:r>
      <w:r w:rsidRPr="002F233F">
        <w:rPr>
          <w:bCs/>
        </w:rPr>
        <w:t>поступлений отмечается в отраслях:</w:t>
      </w:r>
    </w:p>
    <w:p w:rsidR="00B00186" w:rsidRPr="002F233F" w:rsidRDefault="008905CD" w:rsidP="002F233F">
      <w:pPr>
        <w:tabs>
          <w:tab w:val="left" w:pos="851"/>
        </w:tabs>
        <w:ind w:firstLine="709"/>
        <w:jc w:val="both"/>
        <w:rPr>
          <w:bCs/>
        </w:rPr>
      </w:pPr>
      <w:r>
        <w:rPr>
          <w:bCs/>
        </w:rPr>
        <w:t xml:space="preserve">– </w:t>
      </w:r>
      <w:r w:rsidR="00B00186" w:rsidRPr="002F233F">
        <w:rPr>
          <w:bCs/>
        </w:rPr>
        <w:t xml:space="preserve">«Добыча полезных ископаемых» - на </w:t>
      </w:r>
      <w:r w:rsidR="00FA66A0" w:rsidRPr="002F233F">
        <w:rPr>
          <w:bCs/>
        </w:rPr>
        <w:t>8 719 672</w:t>
      </w:r>
      <w:r w:rsidR="00B00186" w:rsidRPr="002F233F">
        <w:rPr>
          <w:bCs/>
        </w:rPr>
        <w:t xml:space="preserve"> тыс. рублей;</w:t>
      </w:r>
    </w:p>
    <w:p w:rsidR="00B00186" w:rsidRPr="002F233F" w:rsidRDefault="008905CD" w:rsidP="002F233F">
      <w:pPr>
        <w:tabs>
          <w:tab w:val="left" w:pos="851"/>
        </w:tabs>
        <w:ind w:firstLine="709"/>
        <w:jc w:val="both"/>
        <w:rPr>
          <w:bCs/>
        </w:rPr>
      </w:pPr>
      <w:r>
        <w:rPr>
          <w:bCs/>
        </w:rPr>
        <w:t xml:space="preserve">– </w:t>
      </w:r>
      <w:r w:rsidR="00B00186" w:rsidRPr="002F233F">
        <w:rPr>
          <w:bCs/>
        </w:rPr>
        <w:t xml:space="preserve">«Обрабатывающие производства» - на </w:t>
      </w:r>
      <w:r w:rsidR="00FA66A0" w:rsidRPr="002F233F">
        <w:rPr>
          <w:bCs/>
        </w:rPr>
        <w:t>86 778 тыс. рублей</w:t>
      </w:r>
      <w:r w:rsidR="00B00186" w:rsidRPr="002F233F">
        <w:rPr>
          <w:bCs/>
        </w:rPr>
        <w:t>;</w:t>
      </w:r>
    </w:p>
    <w:p w:rsidR="00B10637" w:rsidRDefault="00B10637" w:rsidP="001A4FF2">
      <w:pPr>
        <w:ind w:firstLine="709"/>
        <w:jc w:val="center"/>
        <w:rPr>
          <w:b/>
          <w:bCs/>
          <w:color w:val="FF0000"/>
          <w:sz w:val="22"/>
        </w:rPr>
      </w:pPr>
    </w:p>
    <w:p w:rsidR="00FA66A0" w:rsidRDefault="00FA66A0" w:rsidP="001A4FF2">
      <w:pPr>
        <w:ind w:firstLine="709"/>
        <w:jc w:val="center"/>
        <w:rPr>
          <w:b/>
          <w:bCs/>
          <w:sz w:val="22"/>
        </w:rPr>
      </w:pPr>
    </w:p>
    <w:p w:rsidR="008905CD" w:rsidRDefault="008905CD" w:rsidP="001A4FF2">
      <w:pPr>
        <w:ind w:firstLine="709"/>
        <w:jc w:val="center"/>
        <w:rPr>
          <w:b/>
          <w:bCs/>
          <w:sz w:val="22"/>
        </w:rPr>
      </w:pPr>
    </w:p>
    <w:p w:rsidR="008905CD" w:rsidRDefault="008905CD" w:rsidP="001A4FF2">
      <w:pPr>
        <w:ind w:firstLine="709"/>
        <w:jc w:val="center"/>
        <w:rPr>
          <w:b/>
          <w:bCs/>
          <w:sz w:val="22"/>
        </w:rPr>
      </w:pPr>
    </w:p>
    <w:p w:rsidR="002F233F" w:rsidRDefault="002F233F" w:rsidP="001A4FF2">
      <w:pPr>
        <w:ind w:firstLine="709"/>
        <w:jc w:val="center"/>
        <w:rPr>
          <w:b/>
          <w:bCs/>
          <w:sz w:val="22"/>
        </w:rPr>
      </w:pPr>
    </w:p>
    <w:p w:rsidR="001A4FF2" w:rsidRPr="002F233F" w:rsidRDefault="001A4FF2" w:rsidP="001A4FF2">
      <w:pPr>
        <w:ind w:firstLine="709"/>
        <w:jc w:val="center"/>
        <w:rPr>
          <w:b/>
          <w:bCs/>
        </w:rPr>
      </w:pPr>
      <w:r w:rsidRPr="002F233F">
        <w:rPr>
          <w:b/>
          <w:bCs/>
        </w:rPr>
        <w:t>Анализ поступления налога на прибыль организаций за 20</w:t>
      </w:r>
      <w:r w:rsidR="00B654FA" w:rsidRPr="002F233F">
        <w:rPr>
          <w:b/>
          <w:bCs/>
        </w:rPr>
        <w:t>21</w:t>
      </w:r>
      <w:r w:rsidRPr="002F233F">
        <w:rPr>
          <w:b/>
          <w:bCs/>
        </w:rPr>
        <w:t>-202</w:t>
      </w:r>
      <w:r w:rsidR="00B654FA" w:rsidRPr="002F233F">
        <w:rPr>
          <w:b/>
          <w:bCs/>
        </w:rPr>
        <w:t>2</w:t>
      </w:r>
      <w:r w:rsidRPr="002F233F">
        <w:rPr>
          <w:b/>
          <w:bCs/>
        </w:rPr>
        <w:t xml:space="preserve"> годы</w:t>
      </w:r>
    </w:p>
    <w:p w:rsidR="001A4FF2" w:rsidRPr="002F233F" w:rsidRDefault="001A4FF2" w:rsidP="001A4FF2">
      <w:pPr>
        <w:ind w:firstLine="709"/>
        <w:jc w:val="center"/>
        <w:rPr>
          <w:bCs/>
        </w:rPr>
      </w:pPr>
      <w:r w:rsidRPr="002F233F">
        <w:rPr>
          <w:sz w:val="28"/>
        </w:rPr>
        <w:t xml:space="preserve"> </w:t>
      </w:r>
      <w:r w:rsidRPr="002F233F">
        <w:t xml:space="preserve">(по </w:t>
      </w:r>
      <w:r w:rsidRPr="002F233F">
        <w:rPr>
          <w:bCs/>
        </w:rPr>
        <w:t>данным отчетности по форме №1-НОМ Федеральной налоговой службы РФ)</w:t>
      </w:r>
    </w:p>
    <w:p w:rsidR="00E35630" w:rsidRPr="00B654FA" w:rsidRDefault="00E35630" w:rsidP="001A4FF2">
      <w:pPr>
        <w:ind w:firstLine="709"/>
        <w:jc w:val="right"/>
        <w:rPr>
          <w:bCs/>
          <w:sz w:val="22"/>
        </w:rPr>
      </w:pPr>
    </w:p>
    <w:p w:rsidR="001A4FF2" w:rsidRPr="00B654FA" w:rsidRDefault="001A4FF2" w:rsidP="001A4FF2">
      <w:pPr>
        <w:ind w:firstLine="709"/>
        <w:jc w:val="right"/>
        <w:rPr>
          <w:bCs/>
          <w:sz w:val="22"/>
        </w:rPr>
      </w:pPr>
      <w:r w:rsidRPr="00B654FA">
        <w:rPr>
          <w:bCs/>
          <w:sz w:val="22"/>
        </w:rPr>
        <w:t>тыс. рублей</w:t>
      </w:r>
    </w:p>
    <w:tbl>
      <w:tblPr>
        <w:tblStyle w:val="affff7"/>
        <w:tblW w:w="9238" w:type="dxa"/>
        <w:tblLayout w:type="fixed"/>
        <w:tblLook w:val="04A0" w:firstRow="1" w:lastRow="0" w:firstColumn="1" w:lastColumn="0" w:noHBand="0" w:noVBand="1"/>
      </w:tblPr>
      <w:tblGrid>
        <w:gridCol w:w="3683"/>
        <w:gridCol w:w="1444"/>
        <w:gridCol w:w="1418"/>
        <w:gridCol w:w="1275"/>
        <w:gridCol w:w="1418"/>
      </w:tblGrid>
      <w:tr w:rsidR="005D3A1F" w:rsidRPr="00A815CF" w:rsidTr="006E7E89">
        <w:trPr>
          <w:trHeight w:val="565"/>
        </w:trPr>
        <w:tc>
          <w:tcPr>
            <w:tcW w:w="3683" w:type="dxa"/>
            <w:vMerge w:val="restart"/>
            <w:hideMark/>
          </w:tcPr>
          <w:p w:rsidR="00B10637" w:rsidRPr="00FA66A0" w:rsidRDefault="00B10637">
            <w:pPr>
              <w:jc w:val="center"/>
            </w:pPr>
            <w:r w:rsidRPr="00FA66A0">
              <w:rPr>
                <w:b/>
                <w:bCs/>
                <w:sz w:val="20"/>
                <w:szCs w:val="20"/>
              </w:rPr>
              <w:t>Наименование</w:t>
            </w:r>
          </w:p>
        </w:tc>
        <w:tc>
          <w:tcPr>
            <w:tcW w:w="5555" w:type="dxa"/>
            <w:gridSpan w:val="4"/>
          </w:tcPr>
          <w:p w:rsidR="00E35630" w:rsidRPr="00FA66A0" w:rsidRDefault="00B10637">
            <w:pPr>
              <w:jc w:val="center"/>
              <w:rPr>
                <w:b/>
                <w:bCs/>
                <w:sz w:val="22"/>
              </w:rPr>
            </w:pPr>
            <w:r w:rsidRPr="00FA66A0">
              <w:rPr>
                <w:b/>
                <w:bCs/>
                <w:sz w:val="22"/>
              </w:rPr>
              <w:t xml:space="preserve">Поступило налога на прибыль организаций </w:t>
            </w:r>
          </w:p>
          <w:p w:rsidR="00B10637" w:rsidRPr="00FA66A0" w:rsidRDefault="00B10637">
            <w:pPr>
              <w:jc w:val="center"/>
              <w:rPr>
                <w:b/>
                <w:bCs/>
              </w:rPr>
            </w:pPr>
            <w:r w:rsidRPr="00FA66A0">
              <w:rPr>
                <w:b/>
                <w:bCs/>
                <w:sz w:val="22"/>
              </w:rPr>
              <w:t>в консолидированный бюджет РФ</w:t>
            </w:r>
          </w:p>
        </w:tc>
      </w:tr>
      <w:tr w:rsidR="005D3A1F" w:rsidRPr="00A815CF" w:rsidTr="006E7E89">
        <w:trPr>
          <w:trHeight w:val="524"/>
        </w:trPr>
        <w:tc>
          <w:tcPr>
            <w:tcW w:w="3683" w:type="dxa"/>
            <w:vMerge/>
            <w:hideMark/>
          </w:tcPr>
          <w:p w:rsidR="001675EE" w:rsidRPr="00FA66A0" w:rsidRDefault="001675EE" w:rsidP="001675EE"/>
        </w:tc>
        <w:tc>
          <w:tcPr>
            <w:tcW w:w="1444" w:type="dxa"/>
          </w:tcPr>
          <w:p w:rsidR="001675EE" w:rsidRPr="00FA66A0" w:rsidRDefault="001675EE" w:rsidP="001675EE">
            <w:pPr>
              <w:jc w:val="center"/>
              <w:rPr>
                <w:sz w:val="22"/>
                <w:szCs w:val="22"/>
              </w:rPr>
            </w:pPr>
            <w:r w:rsidRPr="00FA66A0">
              <w:rPr>
                <w:sz w:val="22"/>
              </w:rPr>
              <w:t>2021 год</w:t>
            </w:r>
          </w:p>
        </w:tc>
        <w:tc>
          <w:tcPr>
            <w:tcW w:w="1418" w:type="dxa"/>
          </w:tcPr>
          <w:p w:rsidR="001675EE" w:rsidRPr="00FA66A0" w:rsidRDefault="001675EE" w:rsidP="00FA66A0">
            <w:pPr>
              <w:jc w:val="center"/>
              <w:rPr>
                <w:sz w:val="22"/>
                <w:szCs w:val="22"/>
              </w:rPr>
            </w:pPr>
            <w:r w:rsidRPr="00FA66A0">
              <w:rPr>
                <w:sz w:val="22"/>
              </w:rPr>
              <w:t>202</w:t>
            </w:r>
            <w:r w:rsidR="00FA66A0" w:rsidRPr="00FA66A0">
              <w:rPr>
                <w:sz w:val="22"/>
              </w:rPr>
              <w:t>2</w:t>
            </w:r>
            <w:r w:rsidRPr="00FA66A0">
              <w:rPr>
                <w:sz w:val="22"/>
              </w:rPr>
              <w:t xml:space="preserve"> год</w:t>
            </w:r>
          </w:p>
        </w:tc>
        <w:tc>
          <w:tcPr>
            <w:tcW w:w="1275" w:type="dxa"/>
          </w:tcPr>
          <w:p w:rsidR="001675EE" w:rsidRPr="00FA66A0" w:rsidRDefault="001675EE" w:rsidP="001675EE">
            <w:pPr>
              <w:jc w:val="center"/>
              <w:rPr>
                <w:i/>
                <w:iCs/>
                <w:sz w:val="22"/>
                <w:szCs w:val="22"/>
              </w:rPr>
            </w:pPr>
            <w:r w:rsidRPr="00FA66A0">
              <w:rPr>
                <w:i/>
                <w:iCs/>
                <w:sz w:val="22"/>
              </w:rPr>
              <w:t>Изменения (+/-)</w:t>
            </w:r>
          </w:p>
        </w:tc>
        <w:tc>
          <w:tcPr>
            <w:tcW w:w="1418" w:type="dxa"/>
          </w:tcPr>
          <w:p w:rsidR="001675EE" w:rsidRPr="00FA66A0" w:rsidRDefault="00FA66A0" w:rsidP="00FA66A0">
            <w:pPr>
              <w:jc w:val="center"/>
              <w:rPr>
                <w:sz w:val="22"/>
                <w:szCs w:val="22"/>
              </w:rPr>
            </w:pPr>
            <w:r w:rsidRPr="00FA66A0">
              <w:rPr>
                <w:sz w:val="22"/>
              </w:rPr>
              <w:t xml:space="preserve">Справочно: 2020 </w:t>
            </w:r>
            <w:r w:rsidR="001675EE" w:rsidRPr="00FA66A0">
              <w:rPr>
                <w:sz w:val="22"/>
              </w:rPr>
              <w:t>год</w:t>
            </w:r>
          </w:p>
        </w:tc>
      </w:tr>
      <w:tr w:rsidR="00FA66A0" w:rsidRPr="00A815CF" w:rsidTr="006E7E89">
        <w:trPr>
          <w:trHeight w:val="354"/>
        </w:trPr>
        <w:tc>
          <w:tcPr>
            <w:tcW w:w="3683" w:type="dxa"/>
            <w:hideMark/>
          </w:tcPr>
          <w:p w:rsidR="00FA66A0" w:rsidRPr="00FA66A0" w:rsidRDefault="00FA66A0" w:rsidP="00FA66A0">
            <w:pPr>
              <w:rPr>
                <w:b/>
                <w:bCs/>
                <w:sz w:val="22"/>
              </w:rPr>
            </w:pPr>
            <w:r w:rsidRPr="00FA66A0">
              <w:rPr>
                <w:b/>
                <w:bCs/>
                <w:sz w:val="22"/>
              </w:rPr>
              <w:t>ВСЕГО</w:t>
            </w:r>
          </w:p>
        </w:tc>
        <w:tc>
          <w:tcPr>
            <w:tcW w:w="1444" w:type="dxa"/>
          </w:tcPr>
          <w:p w:rsidR="00FA66A0" w:rsidRPr="00FA66A0" w:rsidRDefault="00FA66A0" w:rsidP="00FA66A0">
            <w:pPr>
              <w:jc w:val="right"/>
              <w:rPr>
                <w:b/>
                <w:bCs/>
                <w:sz w:val="22"/>
                <w:szCs w:val="22"/>
              </w:rPr>
            </w:pPr>
            <w:r w:rsidRPr="00FA66A0">
              <w:rPr>
                <w:b/>
                <w:bCs/>
                <w:sz w:val="22"/>
              </w:rPr>
              <w:t>29 227 786</w:t>
            </w:r>
          </w:p>
        </w:tc>
        <w:tc>
          <w:tcPr>
            <w:tcW w:w="1418" w:type="dxa"/>
          </w:tcPr>
          <w:p w:rsidR="00FA66A0" w:rsidRPr="00FA66A0" w:rsidRDefault="00FA66A0" w:rsidP="00FA66A0">
            <w:pPr>
              <w:jc w:val="right"/>
              <w:rPr>
                <w:b/>
                <w:bCs/>
                <w:sz w:val="22"/>
                <w:szCs w:val="22"/>
              </w:rPr>
            </w:pPr>
            <w:r w:rsidRPr="00FA66A0">
              <w:rPr>
                <w:b/>
                <w:bCs/>
                <w:sz w:val="22"/>
              </w:rPr>
              <w:t>19 031 641</w:t>
            </w:r>
          </w:p>
        </w:tc>
        <w:tc>
          <w:tcPr>
            <w:tcW w:w="1275" w:type="dxa"/>
          </w:tcPr>
          <w:p w:rsidR="00FA66A0" w:rsidRPr="00FA66A0" w:rsidRDefault="00FA66A0" w:rsidP="00FA66A0">
            <w:pPr>
              <w:ind w:left="-364"/>
              <w:jc w:val="right"/>
              <w:rPr>
                <w:b/>
                <w:bCs/>
                <w:sz w:val="22"/>
                <w:szCs w:val="22"/>
              </w:rPr>
            </w:pPr>
            <w:r w:rsidRPr="00FA66A0">
              <w:rPr>
                <w:sz w:val="22"/>
              </w:rPr>
              <w:t xml:space="preserve">- </w:t>
            </w:r>
            <w:r w:rsidRPr="00FA66A0">
              <w:rPr>
                <w:b/>
                <w:sz w:val="22"/>
              </w:rPr>
              <w:t>10 196 145</w:t>
            </w:r>
          </w:p>
        </w:tc>
        <w:tc>
          <w:tcPr>
            <w:tcW w:w="1418" w:type="dxa"/>
          </w:tcPr>
          <w:p w:rsidR="00FA66A0" w:rsidRPr="00FA66A0" w:rsidRDefault="00FA66A0" w:rsidP="00FA66A0">
            <w:pPr>
              <w:jc w:val="right"/>
              <w:rPr>
                <w:b/>
                <w:bCs/>
                <w:sz w:val="22"/>
                <w:szCs w:val="22"/>
              </w:rPr>
            </w:pPr>
            <w:r w:rsidRPr="00FA66A0">
              <w:rPr>
                <w:b/>
                <w:bCs/>
                <w:sz w:val="22"/>
              </w:rPr>
              <w:t>15 943 890</w:t>
            </w:r>
          </w:p>
        </w:tc>
      </w:tr>
      <w:tr w:rsidR="00FA66A0" w:rsidRPr="00A815CF" w:rsidTr="006E7E89">
        <w:trPr>
          <w:trHeight w:val="453"/>
        </w:trPr>
        <w:tc>
          <w:tcPr>
            <w:tcW w:w="3683" w:type="dxa"/>
            <w:hideMark/>
          </w:tcPr>
          <w:p w:rsidR="00FA66A0" w:rsidRPr="00FA66A0" w:rsidRDefault="00FA66A0" w:rsidP="00FA66A0">
            <w:pPr>
              <w:ind w:firstLineChars="12" w:firstLine="26"/>
              <w:rPr>
                <w:bCs/>
                <w:sz w:val="22"/>
              </w:rPr>
            </w:pPr>
            <w:r w:rsidRPr="00FA66A0">
              <w:rPr>
                <w:bCs/>
                <w:sz w:val="22"/>
              </w:rPr>
              <w:t xml:space="preserve">Сельское, лесное хозяйство, охота, рыболовство, рыбоводство </w:t>
            </w:r>
          </w:p>
        </w:tc>
        <w:tc>
          <w:tcPr>
            <w:tcW w:w="1444" w:type="dxa"/>
          </w:tcPr>
          <w:p w:rsidR="00FA66A0" w:rsidRPr="00FA66A0" w:rsidRDefault="00FA66A0" w:rsidP="00FA66A0">
            <w:pPr>
              <w:jc w:val="right"/>
              <w:rPr>
                <w:sz w:val="22"/>
                <w:szCs w:val="22"/>
              </w:rPr>
            </w:pPr>
            <w:r w:rsidRPr="00FA66A0">
              <w:rPr>
                <w:bCs/>
                <w:sz w:val="22"/>
              </w:rPr>
              <w:t>124 971</w:t>
            </w:r>
          </w:p>
        </w:tc>
        <w:tc>
          <w:tcPr>
            <w:tcW w:w="1418" w:type="dxa"/>
          </w:tcPr>
          <w:p w:rsidR="00FA66A0" w:rsidRPr="00FA66A0" w:rsidRDefault="00FA66A0" w:rsidP="00FA66A0">
            <w:pPr>
              <w:jc w:val="right"/>
              <w:rPr>
                <w:sz w:val="22"/>
                <w:szCs w:val="22"/>
              </w:rPr>
            </w:pPr>
            <w:r w:rsidRPr="00FA66A0">
              <w:rPr>
                <w:bCs/>
                <w:sz w:val="22"/>
              </w:rPr>
              <w:t>101 057</w:t>
            </w:r>
          </w:p>
        </w:tc>
        <w:tc>
          <w:tcPr>
            <w:tcW w:w="1275" w:type="dxa"/>
          </w:tcPr>
          <w:p w:rsidR="00FA66A0" w:rsidRPr="00FA66A0" w:rsidRDefault="00FA66A0" w:rsidP="00FA66A0">
            <w:pPr>
              <w:jc w:val="right"/>
              <w:rPr>
                <w:sz w:val="22"/>
                <w:szCs w:val="22"/>
              </w:rPr>
            </w:pPr>
            <w:r w:rsidRPr="00FA66A0">
              <w:rPr>
                <w:sz w:val="22"/>
                <w:szCs w:val="22"/>
              </w:rPr>
              <w:t>- 23 914</w:t>
            </w:r>
          </w:p>
        </w:tc>
        <w:tc>
          <w:tcPr>
            <w:tcW w:w="1418" w:type="dxa"/>
          </w:tcPr>
          <w:p w:rsidR="00FA66A0" w:rsidRPr="00FA66A0" w:rsidRDefault="00FA66A0" w:rsidP="00FA66A0">
            <w:pPr>
              <w:jc w:val="right"/>
              <w:rPr>
                <w:sz w:val="22"/>
                <w:szCs w:val="22"/>
              </w:rPr>
            </w:pPr>
            <w:r w:rsidRPr="00FA66A0">
              <w:rPr>
                <w:bCs/>
                <w:sz w:val="22"/>
              </w:rPr>
              <w:t>50 910</w:t>
            </w:r>
          </w:p>
        </w:tc>
      </w:tr>
      <w:tr w:rsidR="00FA66A0" w:rsidRPr="00A815CF" w:rsidTr="006E7E89">
        <w:trPr>
          <w:trHeight w:val="277"/>
        </w:trPr>
        <w:tc>
          <w:tcPr>
            <w:tcW w:w="3683" w:type="dxa"/>
            <w:hideMark/>
          </w:tcPr>
          <w:p w:rsidR="00FA66A0" w:rsidRPr="00FA66A0" w:rsidRDefault="00FA66A0" w:rsidP="00FA66A0">
            <w:pPr>
              <w:ind w:firstLineChars="12" w:firstLine="26"/>
              <w:rPr>
                <w:bCs/>
                <w:sz w:val="22"/>
              </w:rPr>
            </w:pPr>
            <w:r w:rsidRPr="00FA66A0">
              <w:rPr>
                <w:bCs/>
                <w:sz w:val="22"/>
              </w:rPr>
              <w:t xml:space="preserve">Добыча полезных ископаемых </w:t>
            </w:r>
          </w:p>
        </w:tc>
        <w:tc>
          <w:tcPr>
            <w:tcW w:w="1444" w:type="dxa"/>
          </w:tcPr>
          <w:p w:rsidR="00FA66A0" w:rsidRPr="00FA66A0" w:rsidRDefault="00FA66A0" w:rsidP="00FA66A0">
            <w:pPr>
              <w:jc w:val="right"/>
              <w:rPr>
                <w:sz w:val="22"/>
                <w:szCs w:val="22"/>
              </w:rPr>
            </w:pPr>
            <w:r w:rsidRPr="00FA66A0">
              <w:rPr>
                <w:bCs/>
                <w:sz w:val="22"/>
              </w:rPr>
              <w:t>13 326 651</w:t>
            </w:r>
          </w:p>
        </w:tc>
        <w:tc>
          <w:tcPr>
            <w:tcW w:w="1418" w:type="dxa"/>
          </w:tcPr>
          <w:p w:rsidR="00FA66A0" w:rsidRPr="00FA66A0" w:rsidRDefault="00FA66A0" w:rsidP="00FA66A0">
            <w:pPr>
              <w:jc w:val="right"/>
              <w:rPr>
                <w:sz w:val="22"/>
                <w:szCs w:val="22"/>
              </w:rPr>
            </w:pPr>
            <w:r w:rsidRPr="00FA66A0">
              <w:rPr>
                <w:sz w:val="22"/>
                <w:szCs w:val="22"/>
              </w:rPr>
              <w:t>4 606 979</w:t>
            </w:r>
          </w:p>
        </w:tc>
        <w:tc>
          <w:tcPr>
            <w:tcW w:w="1275" w:type="dxa"/>
          </w:tcPr>
          <w:p w:rsidR="00FA66A0" w:rsidRPr="00FA66A0" w:rsidRDefault="00FA66A0" w:rsidP="00FA66A0">
            <w:pPr>
              <w:jc w:val="right"/>
              <w:rPr>
                <w:sz w:val="22"/>
                <w:szCs w:val="22"/>
              </w:rPr>
            </w:pPr>
            <w:r w:rsidRPr="00FA66A0">
              <w:rPr>
                <w:sz w:val="22"/>
                <w:szCs w:val="22"/>
              </w:rPr>
              <w:t>-8 719 672</w:t>
            </w:r>
          </w:p>
        </w:tc>
        <w:tc>
          <w:tcPr>
            <w:tcW w:w="1418" w:type="dxa"/>
          </w:tcPr>
          <w:p w:rsidR="00FA66A0" w:rsidRPr="00FA66A0" w:rsidRDefault="00FA66A0" w:rsidP="00FA66A0">
            <w:pPr>
              <w:jc w:val="right"/>
              <w:rPr>
                <w:sz w:val="22"/>
                <w:szCs w:val="22"/>
              </w:rPr>
            </w:pPr>
            <w:r w:rsidRPr="00FA66A0">
              <w:rPr>
                <w:bCs/>
                <w:sz w:val="22"/>
              </w:rPr>
              <w:t>5 369 556</w:t>
            </w:r>
          </w:p>
        </w:tc>
      </w:tr>
      <w:tr w:rsidR="00FA66A0" w:rsidRPr="00A815CF" w:rsidTr="006E7E89">
        <w:trPr>
          <w:trHeight w:val="267"/>
        </w:trPr>
        <w:tc>
          <w:tcPr>
            <w:tcW w:w="3683" w:type="dxa"/>
            <w:hideMark/>
          </w:tcPr>
          <w:p w:rsidR="00FA66A0" w:rsidRPr="00FA66A0" w:rsidRDefault="00FA66A0" w:rsidP="00FA66A0">
            <w:pPr>
              <w:ind w:firstLineChars="12" w:firstLine="26"/>
              <w:rPr>
                <w:bCs/>
                <w:sz w:val="22"/>
              </w:rPr>
            </w:pPr>
            <w:r w:rsidRPr="00FA66A0">
              <w:rPr>
                <w:bCs/>
                <w:sz w:val="22"/>
              </w:rPr>
              <w:t xml:space="preserve">Обрабатывающие производства </w:t>
            </w:r>
          </w:p>
        </w:tc>
        <w:tc>
          <w:tcPr>
            <w:tcW w:w="1444" w:type="dxa"/>
          </w:tcPr>
          <w:p w:rsidR="00FA66A0" w:rsidRPr="00FA66A0" w:rsidRDefault="00FA66A0" w:rsidP="00FA66A0">
            <w:pPr>
              <w:jc w:val="right"/>
              <w:rPr>
                <w:sz w:val="22"/>
                <w:szCs w:val="22"/>
              </w:rPr>
            </w:pPr>
            <w:r w:rsidRPr="00FA66A0">
              <w:rPr>
                <w:bCs/>
                <w:sz w:val="22"/>
              </w:rPr>
              <w:t>5 282 675</w:t>
            </w:r>
          </w:p>
        </w:tc>
        <w:tc>
          <w:tcPr>
            <w:tcW w:w="1418" w:type="dxa"/>
          </w:tcPr>
          <w:p w:rsidR="00FA66A0" w:rsidRPr="00FA66A0" w:rsidRDefault="00FA66A0" w:rsidP="00FA66A0">
            <w:pPr>
              <w:jc w:val="right"/>
              <w:rPr>
                <w:sz w:val="22"/>
                <w:szCs w:val="22"/>
              </w:rPr>
            </w:pPr>
            <w:r w:rsidRPr="00FA66A0">
              <w:rPr>
                <w:sz w:val="22"/>
                <w:szCs w:val="22"/>
              </w:rPr>
              <w:t>5 195 897</w:t>
            </w:r>
          </w:p>
        </w:tc>
        <w:tc>
          <w:tcPr>
            <w:tcW w:w="1275" w:type="dxa"/>
          </w:tcPr>
          <w:p w:rsidR="00FA66A0" w:rsidRPr="00FA66A0" w:rsidRDefault="00FA66A0" w:rsidP="00FA66A0">
            <w:pPr>
              <w:jc w:val="right"/>
              <w:rPr>
                <w:sz w:val="22"/>
                <w:szCs w:val="22"/>
              </w:rPr>
            </w:pPr>
            <w:r w:rsidRPr="00FA66A0">
              <w:rPr>
                <w:sz w:val="22"/>
                <w:szCs w:val="22"/>
              </w:rPr>
              <w:t>-86 778</w:t>
            </w:r>
          </w:p>
        </w:tc>
        <w:tc>
          <w:tcPr>
            <w:tcW w:w="1418" w:type="dxa"/>
          </w:tcPr>
          <w:p w:rsidR="00FA66A0" w:rsidRPr="00FA66A0" w:rsidRDefault="00FA66A0" w:rsidP="00FA66A0">
            <w:pPr>
              <w:jc w:val="right"/>
              <w:rPr>
                <w:sz w:val="22"/>
                <w:szCs w:val="22"/>
              </w:rPr>
            </w:pPr>
            <w:r w:rsidRPr="00FA66A0">
              <w:rPr>
                <w:bCs/>
                <w:sz w:val="22"/>
              </w:rPr>
              <w:t>3 598 995</w:t>
            </w:r>
          </w:p>
        </w:tc>
      </w:tr>
      <w:tr w:rsidR="00FA66A0" w:rsidRPr="00A815CF" w:rsidTr="006E7E89">
        <w:trPr>
          <w:trHeight w:val="285"/>
        </w:trPr>
        <w:tc>
          <w:tcPr>
            <w:tcW w:w="3683" w:type="dxa"/>
            <w:hideMark/>
          </w:tcPr>
          <w:p w:rsidR="00FA66A0" w:rsidRPr="00FA66A0" w:rsidRDefault="00FA66A0" w:rsidP="00FA66A0">
            <w:pPr>
              <w:ind w:firstLineChars="12" w:firstLine="26"/>
              <w:rPr>
                <w:bCs/>
                <w:sz w:val="22"/>
              </w:rPr>
            </w:pPr>
            <w:r w:rsidRPr="00FA66A0">
              <w:rPr>
                <w:bCs/>
                <w:sz w:val="22"/>
              </w:rPr>
              <w:t>Строительство</w:t>
            </w:r>
          </w:p>
        </w:tc>
        <w:tc>
          <w:tcPr>
            <w:tcW w:w="1444" w:type="dxa"/>
          </w:tcPr>
          <w:p w:rsidR="00FA66A0" w:rsidRPr="00FA66A0" w:rsidRDefault="00FA66A0" w:rsidP="00FA66A0">
            <w:pPr>
              <w:jc w:val="right"/>
              <w:rPr>
                <w:sz w:val="22"/>
                <w:szCs w:val="22"/>
              </w:rPr>
            </w:pPr>
            <w:r w:rsidRPr="00FA66A0">
              <w:rPr>
                <w:bCs/>
                <w:sz w:val="22"/>
              </w:rPr>
              <w:t>337 483</w:t>
            </w:r>
          </w:p>
        </w:tc>
        <w:tc>
          <w:tcPr>
            <w:tcW w:w="1418" w:type="dxa"/>
          </w:tcPr>
          <w:p w:rsidR="00FA66A0" w:rsidRPr="00FA66A0" w:rsidRDefault="00FA66A0" w:rsidP="00FA66A0">
            <w:pPr>
              <w:jc w:val="right"/>
              <w:rPr>
                <w:sz w:val="22"/>
                <w:szCs w:val="22"/>
              </w:rPr>
            </w:pPr>
            <w:r w:rsidRPr="00FA66A0">
              <w:rPr>
                <w:sz w:val="22"/>
                <w:szCs w:val="22"/>
              </w:rPr>
              <w:t>383 848</w:t>
            </w:r>
          </w:p>
        </w:tc>
        <w:tc>
          <w:tcPr>
            <w:tcW w:w="1275" w:type="dxa"/>
          </w:tcPr>
          <w:p w:rsidR="00FA66A0" w:rsidRPr="00FA66A0" w:rsidRDefault="00FA66A0" w:rsidP="00FA66A0">
            <w:pPr>
              <w:jc w:val="right"/>
              <w:rPr>
                <w:sz w:val="22"/>
                <w:szCs w:val="22"/>
              </w:rPr>
            </w:pPr>
            <w:r w:rsidRPr="00FA66A0">
              <w:rPr>
                <w:sz w:val="22"/>
                <w:szCs w:val="22"/>
              </w:rPr>
              <w:t>46 365</w:t>
            </w:r>
          </w:p>
        </w:tc>
        <w:tc>
          <w:tcPr>
            <w:tcW w:w="1418" w:type="dxa"/>
          </w:tcPr>
          <w:p w:rsidR="00FA66A0" w:rsidRPr="00FA66A0" w:rsidRDefault="00FA66A0" w:rsidP="00FA66A0">
            <w:pPr>
              <w:jc w:val="right"/>
              <w:rPr>
                <w:sz w:val="22"/>
                <w:szCs w:val="22"/>
              </w:rPr>
            </w:pPr>
            <w:r w:rsidRPr="00FA66A0">
              <w:rPr>
                <w:bCs/>
                <w:sz w:val="22"/>
              </w:rPr>
              <w:t>293 229</w:t>
            </w:r>
          </w:p>
        </w:tc>
      </w:tr>
      <w:tr w:rsidR="00FA66A0" w:rsidRPr="00A815CF" w:rsidTr="006E7E89">
        <w:trPr>
          <w:trHeight w:val="813"/>
        </w:trPr>
        <w:tc>
          <w:tcPr>
            <w:tcW w:w="3683" w:type="dxa"/>
            <w:hideMark/>
          </w:tcPr>
          <w:p w:rsidR="00FA66A0" w:rsidRPr="00FA66A0" w:rsidRDefault="00FA66A0" w:rsidP="00FA66A0">
            <w:pPr>
              <w:ind w:firstLineChars="12" w:firstLine="26"/>
              <w:rPr>
                <w:bCs/>
                <w:sz w:val="22"/>
              </w:rPr>
            </w:pPr>
            <w:r w:rsidRPr="00FA66A0">
              <w:rPr>
                <w:bCs/>
                <w:sz w:val="22"/>
              </w:rPr>
              <w:t>Торговля оптовая и розничная; ремонт автотранспортных средств и мотоциклов</w:t>
            </w:r>
          </w:p>
        </w:tc>
        <w:tc>
          <w:tcPr>
            <w:tcW w:w="1444" w:type="dxa"/>
          </w:tcPr>
          <w:p w:rsidR="00FA66A0" w:rsidRPr="00FA66A0" w:rsidRDefault="00FA66A0" w:rsidP="00FA66A0">
            <w:pPr>
              <w:jc w:val="right"/>
              <w:rPr>
                <w:sz w:val="22"/>
                <w:szCs w:val="22"/>
              </w:rPr>
            </w:pPr>
            <w:r w:rsidRPr="00FA66A0">
              <w:rPr>
                <w:bCs/>
                <w:sz w:val="22"/>
              </w:rPr>
              <w:t>3 934 420</w:t>
            </w:r>
          </w:p>
        </w:tc>
        <w:tc>
          <w:tcPr>
            <w:tcW w:w="1418" w:type="dxa"/>
          </w:tcPr>
          <w:p w:rsidR="00FA66A0" w:rsidRPr="00FA66A0" w:rsidRDefault="00FA66A0" w:rsidP="00FA66A0">
            <w:pPr>
              <w:jc w:val="right"/>
              <w:rPr>
                <w:sz w:val="22"/>
                <w:szCs w:val="22"/>
              </w:rPr>
            </w:pPr>
            <w:r w:rsidRPr="00FA66A0">
              <w:rPr>
                <w:sz w:val="22"/>
                <w:szCs w:val="22"/>
              </w:rPr>
              <w:t>4 881 881</w:t>
            </w:r>
          </w:p>
        </w:tc>
        <w:tc>
          <w:tcPr>
            <w:tcW w:w="1275" w:type="dxa"/>
          </w:tcPr>
          <w:p w:rsidR="00FA66A0" w:rsidRPr="00FA66A0" w:rsidRDefault="00FA66A0" w:rsidP="00FA66A0">
            <w:pPr>
              <w:jc w:val="right"/>
              <w:rPr>
                <w:sz w:val="22"/>
                <w:szCs w:val="22"/>
              </w:rPr>
            </w:pPr>
            <w:r w:rsidRPr="00FA66A0">
              <w:rPr>
                <w:sz w:val="22"/>
                <w:szCs w:val="22"/>
              </w:rPr>
              <w:t>947 461</w:t>
            </w:r>
          </w:p>
        </w:tc>
        <w:tc>
          <w:tcPr>
            <w:tcW w:w="1418" w:type="dxa"/>
          </w:tcPr>
          <w:p w:rsidR="00FA66A0" w:rsidRPr="00FA66A0" w:rsidRDefault="00FA66A0" w:rsidP="00FA66A0">
            <w:pPr>
              <w:jc w:val="right"/>
              <w:rPr>
                <w:sz w:val="22"/>
                <w:szCs w:val="22"/>
              </w:rPr>
            </w:pPr>
            <w:r w:rsidRPr="00FA66A0">
              <w:rPr>
                <w:bCs/>
                <w:sz w:val="22"/>
              </w:rPr>
              <w:t>2 402 797</w:t>
            </w:r>
          </w:p>
        </w:tc>
      </w:tr>
    </w:tbl>
    <w:p w:rsidR="007162A7" w:rsidRPr="005D3A1F" w:rsidRDefault="007162A7" w:rsidP="007162A7">
      <w:pPr>
        <w:ind w:firstLine="360"/>
        <w:rPr>
          <w:bCs/>
          <w:color w:val="FF0000"/>
          <w:sz w:val="16"/>
          <w:szCs w:val="26"/>
        </w:rPr>
      </w:pPr>
    </w:p>
    <w:p w:rsidR="0093662C" w:rsidRPr="002F233F" w:rsidRDefault="007162A7" w:rsidP="002F233F">
      <w:pPr>
        <w:ind w:firstLine="567"/>
        <w:jc w:val="both"/>
        <w:rPr>
          <w:bCs/>
        </w:rPr>
      </w:pPr>
      <w:r w:rsidRPr="002F233F">
        <w:rPr>
          <w:b/>
          <w:bCs/>
        </w:rPr>
        <w:t xml:space="preserve">Акцизы </w:t>
      </w:r>
      <w:r w:rsidRPr="002F233F">
        <w:rPr>
          <w:bCs/>
        </w:rPr>
        <w:t>в структуре собственных доходов бюджета республики в 20</w:t>
      </w:r>
      <w:r w:rsidR="00F00AE1" w:rsidRPr="002F233F">
        <w:rPr>
          <w:bCs/>
        </w:rPr>
        <w:t>2</w:t>
      </w:r>
      <w:r w:rsidR="00FA66A0" w:rsidRPr="002F233F">
        <w:rPr>
          <w:bCs/>
        </w:rPr>
        <w:t>2</w:t>
      </w:r>
      <w:r w:rsidRPr="002F233F">
        <w:rPr>
          <w:bCs/>
        </w:rPr>
        <w:t xml:space="preserve"> году составили </w:t>
      </w:r>
      <w:r w:rsidR="00FA66A0" w:rsidRPr="002F233F">
        <w:rPr>
          <w:bCs/>
        </w:rPr>
        <w:t>12</w:t>
      </w:r>
      <w:r w:rsidRPr="002F233F">
        <w:rPr>
          <w:bCs/>
        </w:rPr>
        <w:t xml:space="preserve"> %. </w:t>
      </w:r>
      <w:r w:rsidR="00C95B13" w:rsidRPr="002F233F">
        <w:rPr>
          <w:bCs/>
        </w:rPr>
        <w:t xml:space="preserve">Объем поступлений прогнозировался в сумме </w:t>
      </w:r>
      <w:r w:rsidR="00F61DA2" w:rsidRPr="002F233F">
        <w:rPr>
          <w:bCs/>
        </w:rPr>
        <w:t>7 195 990</w:t>
      </w:r>
      <w:r w:rsidR="00C95B13" w:rsidRPr="002F233F">
        <w:rPr>
          <w:bCs/>
        </w:rPr>
        <w:t xml:space="preserve"> тыс. рублей.</w:t>
      </w:r>
      <w:r w:rsidR="00C95B13" w:rsidRPr="002F233F">
        <w:rPr>
          <w:b/>
          <w:bCs/>
        </w:rPr>
        <w:t xml:space="preserve"> </w:t>
      </w:r>
      <w:r w:rsidRPr="002F233F">
        <w:rPr>
          <w:bCs/>
        </w:rPr>
        <w:t xml:space="preserve">Плановые бюджетные назначения в течение года </w:t>
      </w:r>
      <w:r w:rsidR="00195D25" w:rsidRPr="002F233F">
        <w:rPr>
          <w:bCs/>
        </w:rPr>
        <w:t>не менялись</w:t>
      </w:r>
      <w:r w:rsidRPr="002F233F">
        <w:rPr>
          <w:bCs/>
        </w:rPr>
        <w:t xml:space="preserve">. Фактическое поступление акцизных платежей составило </w:t>
      </w:r>
      <w:r w:rsidR="00F61DA2" w:rsidRPr="002F233F">
        <w:rPr>
          <w:bCs/>
        </w:rPr>
        <w:t>7 949 052</w:t>
      </w:r>
      <w:r w:rsidR="00195D25" w:rsidRPr="002F233F">
        <w:rPr>
          <w:bCs/>
        </w:rPr>
        <w:t xml:space="preserve">  </w:t>
      </w:r>
      <w:r w:rsidRPr="002F233F">
        <w:rPr>
          <w:bCs/>
        </w:rPr>
        <w:t xml:space="preserve"> тыс. рублей, </w:t>
      </w:r>
      <w:r w:rsidR="00195D25" w:rsidRPr="002F233F">
        <w:rPr>
          <w:bCs/>
        </w:rPr>
        <w:t xml:space="preserve">что составляет </w:t>
      </w:r>
      <w:r w:rsidR="00F61DA2" w:rsidRPr="002F233F">
        <w:rPr>
          <w:bCs/>
        </w:rPr>
        <w:t xml:space="preserve">110,5 </w:t>
      </w:r>
      <w:r w:rsidR="00195D25" w:rsidRPr="002F233F">
        <w:rPr>
          <w:bCs/>
        </w:rPr>
        <w:t xml:space="preserve">% </w:t>
      </w:r>
      <w:r w:rsidR="00FA66A0" w:rsidRPr="002F233F">
        <w:rPr>
          <w:bCs/>
        </w:rPr>
        <w:t>к уточнённому годовому плану по Закону УР № 140-РЗ</w:t>
      </w:r>
      <w:r w:rsidRPr="002F233F">
        <w:rPr>
          <w:bCs/>
        </w:rPr>
        <w:t xml:space="preserve">. </w:t>
      </w:r>
      <w:r w:rsidR="00195D25" w:rsidRPr="002F233F">
        <w:rPr>
          <w:bCs/>
        </w:rPr>
        <w:t>О</w:t>
      </w:r>
      <w:r w:rsidR="00195D25" w:rsidRPr="002F233F">
        <w:t>тносительно уровня 202</w:t>
      </w:r>
      <w:r w:rsidR="00F61DA2" w:rsidRPr="002F233F">
        <w:t>1</w:t>
      </w:r>
      <w:r w:rsidR="00195D25" w:rsidRPr="002F233F">
        <w:t xml:space="preserve"> года п</w:t>
      </w:r>
      <w:r w:rsidRPr="002F233F">
        <w:t>оступление акцизных платежей в 20</w:t>
      </w:r>
      <w:r w:rsidR="008855CE" w:rsidRPr="002F233F">
        <w:t>2</w:t>
      </w:r>
      <w:r w:rsidR="00F61DA2" w:rsidRPr="002F233F">
        <w:t>2</w:t>
      </w:r>
      <w:r w:rsidRPr="002F233F">
        <w:t xml:space="preserve"> году </w:t>
      </w:r>
      <w:r w:rsidR="00195D25" w:rsidRPr="002F233F">
        <w:t>увеличилось</w:t>
      </w:r>
      <w:r w:rsidRPr="002F233F">
        <w:t xml:space="preserve"> на </w:t>
      </w:r>
      <w:r w:rsidR="00F61DA2" w:rsidRPr="002F233F">
        <w:t>20,0</w:t>
      </w:r>
      <w:r w:rsidRPr="002F233F">
        <w:t xml:space="preserve"> %</w:t>
      </w:r>
      <w:r w:rsidR="001A4FF2" w:rsidRPr="002F233F">
        <w:t xml:space="preserve"> или на </w:t>
      </w:r>
      <w:r w:rsidR="00F61DA2" w:rsidRPr="002F233F">
        <w:t xml:space="preserve">(+) 1 326 437 </w:t>
      </w:r>
      <w:r w:rsidR="0083170B" w:rsidRPr="002F233F">
        <w:t xml:space="preserve">тыс. </w:t>
      </w:r>
      <w:r w:rsidR="001A4FF2" w:rsidRPr="002F233F">
        <w:t>рублей</w:t>
      </w:r>
      <w:r w:rsidR="00D44360" w:rsidRPr="002F233F">
        <w:t>.</w:t>
      </w:r>
    </w:p>
    <w:p w:rsidR="001A4FF2" w:rsidRPr="002F233F" w:rsidRDefault="001A4FF2" w:rsidP="002F233F">
      <w:pPr>
        <w:ind w:firstLine="567"/>
        <w:jc w:val="both"/>
        <w:rPr>
          <w:bCs/>
          <w:color w:val="FF0000"/>
        </w:rPr>
      </w:pPr>
    </w:p>
    <w:p w:rsidR="007162A7" w:rsidRPr="002F233F" w:rsidRDefault="002850E4" w:rsidP="002F233F">
      <w:pPr>
        <w:ind w:firstLine="567"/>
        <w:jc w:val="both"/>
        <w:rPr>
          <w:bCs/>
        </w:rPr>
      </w:pPr>
      <w:r w:rsidRPr="002F233F">
        <w:rPr>
          <w:b/>
          <w:bCs/>
        </w:rPr>
        <w:t>Налог, взимаем</w:t>
      </w:r>
      <w:r w:rsidR="003F68D9" w:rsidRPr="002F233F">
        <w:rPr>
          <w:b/>
          <w:bCs/>
        </w:rPr>
        <w:t>ый</w:t>
      </w:r>
      <w:r w:rsidRPr="002F233F">
        <w:rPr>
          <w:b/>
          <w:bCs/>
        </w:rPr>
        <w:t xml:space="preserve"> в связи с применением упрощенной системы налогообложения</w:t>
      </w:r>
      <w:r w:rsidRPr="002F233F">
        <w:rPr>
          <w:bCs/>
        </w:rPr>
        <w:t xml:space="preserve"> в структуре собственных доходов бюджета составляет </w:t>
      </w:r>
      <w:r w:rsidR="00FA66A0" w:rsidRPr="002F233F">
        <w:rPr>
          <w:bCs/>
        </w:rPr>
        <w:t>11,6</w:t>
      </w:r>
      <w:r w:rsidRPr="002F233F">
        <w:rPr>
          <w:bCs/>
        </w:rPr>
        <w:t xml:space="preserve"> %. </w:t>
      </w:r>
      <w:r w:rsidR="007162A7" w:rsidRPr="002F233F">
        <w:rPr>
          <w:bCs/>
        </w:rPr>
        <w:t xml:space="preserve">Плановые бюджетные назначения </w:t>
      </w:r>
      <w:r w:rsidRPr="002F233F">
        <w:rPr>
          <w:bCs/>
        </w:rPr>
        <w:t>в течении 202</w:t>
      </w:r>
      <w:r w:rsidR="003F68D9" w:rsidRPr="002F233F">
        <w:rPr>
          <w:bCs/>
        </w:rPr>
        <w:t>2</w:t>
      </w:r>
      <w:r w:rsidRPr="002F233F">
        <w:rPr>
          <w:bCs/>
        </w:rPr>
        <w:t xml:space="preserve"> года корректировались в сторону увеличения на </w:t>
      </w:r>
      <w:r w:rsidR="003F68D9" w:rsidRPr="002F233F">
        <w:rPr>
          <w:bCs/>
        </w:rPr>
        <w:t>(+) 1 432 087</w:t>
      </w:r>
      <w:r w:rsidRPr="002F233F">
        <w:rPr>
          <w:bCs/>
        </w:rPr>
        <w:t xml:space="preserve">   </w:t>
      </w:r>
      <w:r w:rsidR="007162A7" w:rsidRPr="002F233F">
        <w:rPr>
          <w:bCs/>
        </w:rPr>
        <w:t>тыс. рублей</w:t>
      </w:r>
      <w:r w:rsidRPr="002F233F">
        <w:rPr>
          <w:bCs/>
        </w:rPr>
        <w:t xml:space="preserve"> и составили </w:t>
      </w:r>
      <w:r w:rsidR="003F68D9" w:rsidRPr="002F233F">
        <w:rPr>
          <w:bCs/>
        </w:rPr>
        <w:t>6 926 179</w:t>
      </w:r>
      <w:r w:rsidRPr="002F233F">
        <w:rPr>
          <w:bCs/>
        </w:rPr>
        <w:t xml:space="preserve"> тыс. рублей.</w:t>
      </w:r>
      <w:r w:rsidR="007162A7" w:rsidRPr="002F233F">
        <w:rPr>
          <w:bCs/>
        </w:rPr>
        <w:t xml:space="preserve"> Фактическое поступление налога</w:t>
      </w:r>
      <w:r w:rsidR="007162A7" w:rsidRPr="002F233F">
        <w:rPr>
          <w:b/>
          <w:bCs/>
        </w:rPr>
        <w:t xml:space="preserve"> </w:t>
      </w:r>
      <w:r w:rsidR="007162A7" w:rsidRPr="002F233F">
        <w:rPr>
          <w:bCs/>
        </w:rPr>
        <w:t>состав</w:t>
      </w:r>
      <w:r w:rsidR="003A1931" w:rsidRPr="002F233F">
        <w:rPr>
          <w:bCs/>
        </w:rPr>
        <w:t>ило</w:t>
      </w:r>
      <w:r w:rsidR="007162A7" w:rsidRPr="002F233F">
        <w:rPr>
          <w:bCs/>
        </w:rPr>
        <w:t xml:space="preserve"> </w:t>
      </w:r>
      <w:r w:rsidR="003F68D9" w:rsidRPr="002F233F">
        <w:rPr>
          <w:bCs/>
        </w:rPr>
        <w:t>7 686 213</w:t>
      </w:r>
      <w:r w:rsidR="00C95B13" w:rsidRPr="002F233F">
        <w:rPr>
          <w:bCs/>
        </w:rPr>
        <w:t xml:space="preserve"> </w:t>
      </w:r>
      <w:r w:rsidR="007162A7" w:rsidRPr="002F233F">
        <w:rPr>
          <w:bCs/>
        </w:rPr>
        <w:t xml:space="preserve">тыс. рублей, или </w:t>
      </w:r>
      <w:r w:rsidR="003F68D9" w:rsidRPr="002F233F">
        <w:rPr>
          <w:bCs/>
        </w:rPr>
        <w:t>111,0</w:t>
      </w:r>
      <w:r w:rsidR="007162A7" w:rsidRPr="002F233F">
        <w:rPr>
          <w:bCs/>
        </w:rPr>
        <w:t xml:space="preserve"> % </w:t>
      </w:r>
      <w:r w:rsidR="00FA66A0" w:rsidRPr="002F233F">
        <w:rPr>
          <w:bCs/>
        </w:rPr>
        <w:t>к уточнённому годовому плану по Закону УР № 140-РЗ</w:t>
      </w:r>
      <w:r w:rsidR="007162A7" w:rsidRPr="002F233F">
        <w:rPr>
          <w:bCs/>
        </w:rPr>
        <w:t xml:space="preserve">. </w:t>
      </w:r>
      <w:r w:rsidR="001A4FF2" w:rsidRPr="002F233F">
        <w:rPr>
          <w:bCs/>
        </w:rPr>
        <w:t>Т</w:t>
      </w:r>
      <w:r w:rsidR="007162A7" w:rsidRPr="002F233F">
        <w:rPr>
          <w:bCs/>
        </w:rPr>
        <w:t>емп роста по отношению к 20</w:t>
      </w:r>
      <w:r w:rsidR="00C95B13" w:rsidRPr="002F233F">
        <w:rPr>
          <w:bCs/>
        </w:rPr>
        <w:t>2</w:t>
      </w:r>
      <w:r w:rsidR="003F68D9" w:rsidRPr="002F233F">
        <w:rPr>
          <w:bCs/>
        </w:rPr>
        <w:t>1</w:t>
      </w:r>
      <w:r w:rsidR="007162A7" w:rsidRPr="002F233F">
        <w:rPr>
          <w:bCs/>
        </w:rPr>
        <w:t xml:space="preserve"> году составляет </w:t>
      </w:r>
      <w:r w:rsidR="003F68D9" w:rsidRPr="002F233F">
        <w:rPr>
          <w:bCs/>
        </w:rPr>
        <w:t>120,0</w:t>
      </w:r>
      <w:r w:rsidR="007162A7" w:rsidRPr="002F233F">
        <w:rPr>
          <w:bCs/>
        </w:rPr>
        <w:t xml:space="preserve"> %. Рост поступления налога обусловлен </w:t>
      </w:r>
      <w:r w:rsidR="003F68D9" w:rsidRPr="002F233F">
        <w:rPr>
          <w:bCs/>
        </w:rPr>
        <w:t xml:space="preserve">принятием мер поддержки, в том числе налоговых преференций в целях </w:t>
      </w:r>
      <w:r w:rsidR="007162A7" w:rsidRPr="002F233F">
        <w:rPr>
          <w:bCs/>
        </w:rPr>
        <w:t>развити</w:t>
      </w:r>
      <w:r w:rsidR="003F68D9" w:rsidRPr="002F233F">
        <w:rPr>
          <w:bCs/>
        </w:rPr>
        <w:t>я</w:t>
      </w:r>
      <w:r w:rsidR="007162A7" w:rsidRPr="002F233F">
        <w:rPr>
          <w:bCs/>
        </w:rPr>
        <w:t xml:space="preserve"> малого и среднего предпринимательства в Удмуртской Республике.</w:t>
      </w:r>
    </w:p>
    <w:p w:rsidR="007162A7" w:rsidRPr="002F233F" w:rsidRDefault="007162A7" w:rsidP="002F233F">
      <w:pPr>
        <w:jc w:val="both"/>
        <w:rPr>
          <w:bCs/>
          <w:color w:val="FF0000"/>
        </w:rPr>
      </w:pPr>
    </w:p>
    <w:p w:rsidR="00A60B3F" w:rsidRPr="002F233F" w:rsidRDefault="007162A7" w:rsidP="002F233F">
      <w:pPr>
        <w:ind w:firstLine="567"/>
        <w:jc w:val="both"/>
        <w:rPr>
          <w:bCs/>
        </w:rPr>
      </w:pPr>
      <w:r w:rsidRPr="002F233F">
        <w:rPr>
          <w:b/>
          <w:bCs/>
        </w:rPr>
        <w:t>Налоги на имущество</w:t>
      </w:r>
      <w:r w:rsidRPr="002F233F">
        <w:rPr>
          <w:bCs/>
        </w:rPr>
        <w:t xml:space="preserve"> в структуре налоговых и неналоговых доходов составили </w:t>
      </w:r>
      <w:r w:rsidR="00FA66A0" w:rsidRPr="002F233F">
        <w:rPr>
          <w:bCs/>
        </w:rPr>
        <w:t>11</w:t>
      </w:r>
      <w:r w:rsidR="00C95B13" w:rsidRPr="002F233F">
        <w:rPr>
          <w:bCs/>
        </w:rPr>
        <w:t>,8</w:t>
      </w:r>
      <w:r w:rsidRPr="002F233F">
        <w:rPr>
          <w:bCs/>
        </w:rPr>
        <w:t xml:space="preserve">%. </w:t>
      </w:r>
      <w:r w:rsidR="00C95B13" w:rsidRPr="002F233F">
        <w:rPr>
          <w:bCs/>
        </w:rPr>
        <w:t>Плановые бюджетные назначения в течении 202</w:t>
      </w:r>
      <w:r w:rsidR="003F68D9" w:rsidRPr="002F233F">
        <w:rPr>
          <w:bCs/>
        </w:rPr>
        <w:t>2</w:t>
      </w:r>
      <w:r w:rsidR="00C95B13" w:rsidRPr="002F233F">
        <w:rPr>
          <w:bCs/>
        </w:rPr>
        <w:t xml:space="preserve"> года корректировались в сторону увеличения на </w:t>
      </w:r>
      <w:r w:rsidR="003F68D9" w:rsidRPr="002F233F">
        <w:rPr>
          <w:bCs/>
        </w:rPr>
        <w:t xml:space="preserve">(+) 350 000 </w:t>
      </w:r>
      <w:r w:rsidR="00C95B13" w:rsidRPr="002F233F">
        <w:rPr>
          <w:bCs/>
        </w:rPr>
        <w:t>тыс. рублей и составили 6</w:t>
      </w:r>
      <w:r w:rsidR="003F68D9" w:rsidRPr="002F233F">
        <w:rPr>
          <w:bCs/>
        </w:rPr>
        <w:t> 959 398</w:t>
      </w:r>
      <w:r w:rsidR="00C95B13" w:rsidRPr="002F233F">
        <w:rPr>
          <w:bCs/>
        </w:rPr>
        <w:t xml:space="preserve"> тыс. рублей. </w:t>
      </w:r>
      <w:r w:rsidRPr="002F233F">
        <w:rPr>
          <w:bCs/>
        </w:rPr>
        <w:t xml:space="preserve">Фактическое поступление налогов составило </w:t>
      </w:r>
      <w:r w:rsidR="003F68D9" w:rsidRPr="002F233F">
        <w:rPr>
          <w:bCs/>
        </w:rPr>
        <w:t>7 787 165</w:t>
      </w:r>
      <w:r w:rsidR="00C95B13" w:rsidRPr="002F233F">
        <w:rPr>
          <w:bCs/>
        </w:rPr>
        <w:t xml:space="preserve"> </w:t>
      </w:r>
      <w:r w:rsidRPr="002F233F">
        <w:rPr>
          <w:bCs/>
        </w:rPr>
        <w:t xml:space="preserve">тыс. рублей, или </w:t>
      </w:r>
      <w:r w:rsidR="003F68D9" w:rsidRPr="002F233F">
        <w:rPr>
          <w:bCs/>
        </w:rPr>
        <w:t xml:space="preserve">111,9 </w:t>
      </w:r>
      <w:r w:rsidRPr="002F233F">
        <w:rPr>
          <w:bCs/>
        </w:rPr>
        <w:t xml:space="preserve">% </w:t>
      </w:r>
      <w:r w:rsidR="00FA66A0" w:rsidRPr="002F233F">
        <w:rPr>
          <w:bCs/>
        </w:rPr>
        <w:t>к уточнённому годовому плану по Закону УР № 140-РЗ</w:t>
      </w:r>
      <w:r w:rsidRPr="002F233F">
        <w:rPr>
          <w:bCs/>
        </w:rPr>
        <w:t xml:space="preserve">. </w:t>
      </w:r>
    </w:p>
    <w:p w:rsidR="00A60B3F" w:rsidRPr="002F233F" w:rsidRDefault="006D6DC2" w:rsidP="002F233F">
      <w:pPr>
        <w:ind w:firstLine="567"/>
        <w:jc w:val="both"/>
        <w:rPr>
          <w:bCs/>
        </w:rPr>
      </w:pPr>
      <w:r w:rsidRPr="002F233F">
        <w:rPr>
          <w:bCs/>
        </w:rPr>
        <w:t>Выше плановых бюджетных назначений исполнен</w:t>
      </w:r>
      <w:r w:rsidRPr="002F233F">
        <w:rPr>
          <w:b/>
          <w:bCs/>
        </w:rPr>
        <w:t xml:space="preserve"> налог на имущество организаций </w:t>
      </w:r>
      <w:r w:rsidRPr="002F233F">
        <w:rPr>
          <w:bCs/>
        </w:rPr>
        <w:t xml:space="preserve">6 092 460 тыс. рублей, что составляет 114,6 % </w:t>
      </w:r>
      <w:r w:rsidR="0037661C" w:rsidRPr="002F233F">
        <w:rPr>
          <w:bCs/>
        </w:rPr>
        <w:t>к уточнённому годовому плану по Закону УР № 140-РЗ</w:t>
      </w:r>
      <w:r w:rsidRPr="002F233F">
        <w:rPr>
          <w:bCs/>
        </w:rPr>
        <w:t xml:space="preserve">. </w:t>
      </w:r>
      <w:r w:rsidRPr="006E7E89">
        <w:rPr>
          <w:bCs/>
        </w:rPr>
        <w:t>Поступления</w:t>
      </w:r>
      <w:r w:rsidRPr="006E7E89">
        <w:rPr>
          <w:b/>
          <w:bCs/>
        </w:rPr>
        <w:t xml:space="preserve"> </w:t>
      </w:r>
      <w:r w:rsidR="003F68D9" w:rsidRPr="006E7E89">
        <w:rPr>
          <w:b/>
          <w:bCs/>
        </w:rPr>
        <w:t>по т</w:t>
      </w:r>
      <w:r w:rsidR="00C95B13" w:rsidRPr="006E7E89">
        <w:rPr>
          <w:b/>
          <w:bCs/>
        </w:rPr>
        <w:t>ранспортн</w:t>
      </w:r>
      <w:r w:rsidR="003F68D9" w:rsidRPr="006E7E89">
        <w:rPr>
          <w:b/>
          <w:bCs/>
        </w:rPr>
        <w:t xml:space="preserve">ому </w:t>
      </w:r>
      <w:r w:rsidR="00C95B13" w:rsidRPr="006E7E89">
        <w:rPr>
          <w:b/>
          <w:bCs/>
        </w:rPr>
        <w:t>нало</w:t>
      </w:r>
      <w:r w:rsidR="003F68D9" w:rsidRPr="006E7E89">
        <w:rPr>
          <w:b/>
          <w:bCs/>
        </w:rPr>
        <w:t>гу</w:t>
      </w:r>
      <w:r w:rsidRPr="002F233F">
        <w:rPr>
          <w:bCs/>
        </w:rPr>
        <w:t xml:space="preserve"> превысили уточненный план по Закону УР № 140-РЗ</w:t>
      </w:r>
      <w:r w:rsidR="00C95B13" w:rsidRPr="002F233F">
        <w:rPr>
          <w:bCs/>
        </w:rPr>
        <w:t xml:space="preserve"> </w:t>
      </w:r>
      <w:r w:rsidR="00A60B3F" w:rsidRPr="002F233F">
        <w:rPr>
          <w:bCs/>
        </w:rPr>
        <w:t xml:space="preserve">на </w:t>
      </w:r>
      <w:r w:rsidRPr="002F233F">
        <w:rPr>
          <w:bCs/>
        </w:rPr>
        <w:t>(+) 49 836</w:t>
      </w:r>
      <w:r w:rsidR="00C95B13" w:rsidRPr="002F233F">
        <w:rPr>
          <w:bCs/>
        </w:rPr>
        <w:t xml:space="preserve"> </w:t>
      </w:r>
      <w:r w:rsidR="00A60B3F" w:rsidRPr="002F233F">
        <w:rPr>
          <w:bCs/>
        </w:rPr>
        <w:t xml:space="preserve">тыс. рублей </w:t>
      </w:r>
      <w:r w:rsidR="009F0702" w:rsidRPr="002F233F">
        <w:rPr>
          <w:bCs/>
        </w:rPr>
        <w:t>(</w:t>
      </w:r>
      <w:r w:rsidR="00A60B3F" w:rsidRPr="002F233F">
        <w:rPr>
          <w:bCs/>
        </w:rPr>
        <w:t xml:space="preserve">на </w:t>
      </w:r>
      <w:r w:rsidRPr="002F233F">
        <w:rPr>
          <w:bCs/>
        </w:rPr>
        <w:t>3,0</w:t>
      </w:r>
      <w:r w:rsidR="00A60B3F" w:rsidRPr="002F233F">
        <w:rPr>
          <w:bCs/>
        </w:rPr>
        <w:t xml:space="preserve"> %</w:t>
      </w:r>
      <w:r w:rsidR="009F0702" w:rsidRPr="002F233F">
        <w:rPr>
          <w:bCs/>
        </w:rPr>
        <w:t>)</w:t>
      </w:r>
      <w:r w:rsidR="00A60B3F" w:rsidRPr="002F233F">
        <w:rPr>
          <w:bCs/>
        </w:rPr>
        <w:t xml:space="preserve">, поступление составило </w:t>
      </w:r>
      <w:r w:rsidRPr="002F233F">
        <w:rPr>
          <w:bCs/>
        </w:rPr>
        <w:t>1 692 637</w:t>
      </w:r>
      <w:r w:rsidR="00C95B13" w:rsidRPr="002F233F">
        <w:rPr>
          <w:bCs/>
        </w:rPr>
        <w:t xml:space="preserve"> тыс. рублей, </w:t>
      </w:r>
      <w:r w:rsidRPr="002F233F">
        <w:rPr>
          <w:bCs/>
        </w:rPr>
        <w:t xml:space="preserve">по </w:t>
      </w:r>
      <w:r w:rsidR="00C95B13" w:rsidRPr="002F233F">
        <w:rPr>
          <w:b/>
          <w:bCs/>
        </w:rPr>
        <w:t>налог</w:t>
      </w:r>
      <w:r w:rsidRPr="002F233F">
        <w:rPr>
          <w:b/>
          <w:bCs/>
        </w:rPr>
        <w:t>у</w:t>
      </w:r>
      <w:r w:rsidR="00C95B13" w:rsidRPr="002F233F">
        <w:rPr>
          <w:b/>
          <w:bCs/>
        </w:rPr>
        <w:t xml:space="preserve"> на игорный бизнес</w:t>
      </w:r>
      <w:r w:rsidR="00C95B13" w:rsidRPr="002F233F">
        <w:rPr>
          <w:bCs/>
        </w:rPr>
        <w:t xml:space="preserve"> – на поступление составило </w:t>
      </w:r>
      <w:r w:rsidRPr="002F233F">
        <w:rPr>
          <w:bCs/>
        </w:rPr>
        <w:t>2 068</w:t>
      </w:r>
      <w:r w:rsidR="00C95B13" w:rsidRPr="002F233F">
        <w:rPr>
          <w:bCs/>
        </w:rPr>
        <w:t xml:space="preserve"> тыс. рублей</w:t>
      </w:r>
      <w:r w:rsidR="009F0702" w:rsidRPr="002F233F">
        <w:rPr>
          <w:bCs/>
        </w:rPr>
        <w:t xml:space="preserve"> (</w:t>
      </w:r>
      <w:r w:rsidRPr="002F233F">
        <w:rPr>
          <w:bCs/>
        </w:rPr>
        <w:t>темп роста 87,9</w:t>
      </w:r>
      <w:r w:rsidR="009F0702" w:rsidRPr="002F233F">
        <w:rPr>
          <w:bCs/>
        </w:rPr>
        <w:t xml:space="preserve"> %)</w:t>
      </w:r>
      <w:r w:rsidR="00C95B13" w:rsidRPr="002F233F">
        <w:rPr>
          <w:bCs/>
        </w:rPr>
        <w:t>.</w:t>
      </w:r>
    </w:p>
    <w:p w:rsidR="007162A7" w:rsidRPr="002F233F" w:rsidRDefault="007162A7" w:rsidP="002F233F">
      <w:pPr>
        <w:ind w:firstLine="567"/>
        <w:jc w:val="both"/>
        <w:rPr>
          <w:bCs/>
        </w:rPr>
      </w:pPr>
      <w:r w:rsidRPr="002F233F">
        <w:rPr>
          <w:bCs/>
        </w:rPr>
        <w:t>Относительно 20</w:t>
      </w:r>
      <w:r w:rsidR="003E4AC9" w:rsidRPr="002F233F">
        <w:rPr>
          <w:bCs/>
        </w:rPr>
        <w:t>2</w:t>
      </w:r>
      <w:r w:rsidR="006D6DC2" w:rsidRPr="002F233F">
        <w:rPr>
          <w:bCs/>
        </w:rPr>
        <w:t>1</w:t>
      </w:r>
      <w:r w:rsidR="00A60B3F" w:rsidRPr="002F233F">
        <w:rPr>
          <w:bCs/>
        </w:rPr>
        <w:t xml:space="preserve"> года налог</w:t>
      </w:r>
      <w:r w:rsidR="006E7E89">
        <w:rPr>
          <w:bCs/>
        </w:rPr>
        <w:t>ов</w:t>
      </w:r>
      <w:r w:rsidRPr="002F233F">
        <w:rPr>
          <w:bCs/>
        </w:rPr>
        <w:t xml:space="preserve"> на имущество получено </w:t>
      </w:r>
      <w:r w:rsidR="003E4AC9" w:rsidRPr="002F233F">
        <w:rPr>
          <w:bCs/>
        </w:rPr>
        <w:t>больше</w:t>
      </w:r>
      <w:r w:rsidR="00164ED4" w:rsidRPr="002F233F">
        <w:rPr>
          <w:bCs/>
        </w:rPr>
        <w:t xml:space="preserve"> </w:t>
      </w:r>
      <w:r w:rsidRPr="002F233F">
        <w:rPr>
          <w:bCs/>
        </w:rPr>
        <w:t xml:space="preserve">на </w:t>
      </w:r>
      <w:r w:rsidR="006D6DC2" w:rsidRPr="002F233F">
        <w:rPr>
          <w:bCs/>
        </w:rPr>
        <w:t xml:space="preserve">(+) 1 164 231 </w:t>
      </w:r>
      <w:r w:rsidRPr="002F233F">
        <w:rPr>
          <w:bCs/>
        </w:rPr>
        <w:t>тыс. рубл</w:t>
      </w:r>
      <w:r w:rsidR="00A60B3F" w:rsidRPr="002F233F">
        <w:rPr>
          <w:bCs/>
        </w:rPr>
        <w:t xml:space="preserve">ей или на </w:t>
      </w:r>
      <w:r w:rsidR="006D6DC2" w:rsidRPr="002F233F">
        <w:rPr>
          <w:bCs/>
        </w:rPr>
        <w:t>23,6</w:t>
      </w:r>
      <w:r w:rsidR="00A60B3F" w:rsidRPr="002F233F">
        <w:rPr>
          <w:bCs/>
        </w:rPr>
        <w:t xml:space="preserve"> %.</w:t>
      </w:r>
    </w:p>
    <w:p w:rsidR="007162A7" w:rsidRPr="002F233F" w:rsidRDefault="007162A7" w:rsidP="002F233F">
      <w:pPr>
        <w:tabs>
          <w:tab w:val="left" w:pos="374"/>
        </w:tabs>
        <w:jc w:val="both"/>
        <w:rPr>
          <w:bCs/>
          <w:color w:val="FF0000"/>
        </w:rPr>
      </w:pPr>
    </w:p>
    <w:p w:rsidR="007162A7" w:rsidRPr="002F233F" w:rsidRDefault="007162A7" w:rsidP="002F233F">
      <w:pPr>
        <w:tabs>
          <w:tab w:val="left" w:pos="374"/>
        </w:tabs>
        <w:ind w:firstLine="567"/>
        <w:jc w:val="both"/>
        <w:rPr>
          <w:bCs/>
        </w:rPr>
      </w:pPr>
      <w:r w:rsidRPr="002F233F">
        <w:rPr>
          <w:bCs/>
        </w:rPr>
        <w:t>Доходы от поступления</w:t>
      </w:r>
      <w:r w:rsidRPr="002F233F">
        <w:rPr>
          <w:b/>
          <w:bCs/>
        </w:rPr>
        <w:t xml:space="preserve"> налогов, сборов и регулярных платежей за пользование природными ресурсами </w:t>
      </w:r>
      <w:r w:rsidRPr="002F233F">
        <w:rPr>
          <w:bCs/>
        </w:rPr>
        <w:t xml:space="preserve">составили </w:t>
      </w:r>
      <w:r w:rsidR="006D6DC2" w:rsidRPr="002F233F">
        <w:rPr>
          <w:bCs/>
        </w:rPr>
        <w:t>4 347</w:t>
      </w:r>
      <w:r w:rsidRPr="002F233F">
        <w:rPr>
          <w:bCs/>
        </w:rPr>
        <w:t xml:space="preserve"> тыс. рублей, или </w:t>
      </w:r>
      <w:r w:rsidR="006D6DC2" w:rsidRPr="002F233F">
        <w:rPr>
          <w:bCs/>
        </w:rPr>
        <w:t xml:space="preserve">90,3 </w:t>
      </w:r>
      <w:r w:rsidRPr="002F233F">
        <w:rPr>
          <w:bCs/>
        </w:rPr>
        <w:t xml:space="preserve">% </w:t>
      </w:r>
      <w:r w:rsidR="0037661C" w:rsidRPr="002F233F">
        <w:rPr>
          <w:bCs/>
        </w:rPr>
        <w:t>к уточнённому годовому плану по Закону УР № 140-РЗ</w:t>
      </w:r>
      <w:r w:rsidRPr="002F233F">
        <w:rPr>
          <w:bCs/>
        </w:rPr>
        <w:t xml:space="preserve">. </w:t>
      </w:r>
      <w:r w:rsidR="00D53A7E" w:rsidRPr="002F233F">
        <w:rPr>
          <w:bCs/>
        </w:rPr>
        <w:t>Основная</w:t>
      </w:r>
      <w:r w:rsidRPr="002F233F">
        <w:rPr>
          <w:bCs/>
        </w:rPr>
        <w:t xml:space="preserve"> часть доходов поступила в виде сбора за пользование объектами животного мира (</w:t>
      </w:r>
      <w:r w:rsidR="006D6DC2" w:rsidRPr="002F233F">
        <w:rPr>
          <w:bCs/>
        </w:rPr>
        <w:t>4 260</w:t>
      </w:r>
      <w:r w:rsidRPr="002F233F">
        <w:rPr>
          <w:bCs/>
        </w:rPr>
        <w:t xml:space="preserve"> тыс. рублей).</w:t>
      </w:r>
      <w:r w:rsidRPr="002F233F">
        <w:rPr>
          <w:b/>
          <w:bCs/>
        </w:rPr>
        <w:t xml:space="preserve"> </w:t>
      </w:r>
      <w:r w:rsidR="006859C5" w:rsidRPr="002F233F">
        <w:rPr>
          <w:bCs/>
        </w:rPr>
        <w:t>По сравнению с уровнем 20</w:t>
      </w:r>
      <w:r w:rsidR="00D53A7E" w:rsidRPr="002F233F">
        <w:rPr>
          <w:bCs/>
        </w:rPr>
        <w:t>2</w:t>
      </w:r>
      <w:r w:rsidR="006D6DC2" w:rsidRPr="002F233F">
        <w:rPr>
          <w:bCs/>
        </w:rPr>
        <w:t>1</w:t>
      </w:r>
      <w:r w:rsidR="006859C5" w:rsidRPr="002F233F">
        <w:rPr>
          <w:bCs/>
        </w:rPr>
        <w:t xml:space="preserve"> года п</w:t>
      </w:r>
      <w:r w:rsidRPr="002F233F">
        <w:rPr>
          <w:bCs/>
        </w:rPr>
        <w:t>оступлени</w:t>
      </w:r>
      <w:r w:rsidR="00AA0629" w:rsidRPr="002F233F">
        <w:rPr>
          <w:bCs/>
        </w:rPr>
        <w:t>е</w:t>
      </w:r>
      <w:r w:rsidRPr="002F233F">
        <w:rPr>
          <w:bCs/>
        </w:rPr>
        <w:t xml:space="preserve"> доходов </w:t>
      </w:r>
      <w:r w:rsidR="006D6DC2" w:rsidRPr="002F233F">
        <w:rPr>
          <w:bCs/>
        </w:rPr>
        <w:t xml:space="preserve">увеличилось на </w:t>
      </w:r>
      <w:r w:rsidR="00D53A7E" w:rsidRPr="002F233F">
        <w:rPr>
          <w:bCs/>
        </w:rPr>
        <w:t>4</w:t>
      </w:r>
      <w:r w:rsidR="006D6DC2" w:rsidRPr="002F233F">
        <w:rPr>
          <w:bCs/>
        </w:rPr>
        <w:t xml:space="preserve">,5 </w:t>
      </w:r>
      <w:r w:rsidR="006859C5" w:rsidRPr="002F233F">
        <w:rPr>
          <w:bCs/>
        </w:rPr>
        <w:t xml:space="preserve">%. </w:t>
      </w:r>
    </w:p>
    <w:p w:rsidR="007162A7" w:rsidRPr="002F233F" w:rsidRDefault="007162A7" w:rsidP="002F233F">
      <w:pPr>
        <w:tabs>
          <w:tab w:val="left" w:pos="374"/>
        </w:tabs>
        <w:ind w:firstLine="720"/>
        <w:jc w:val="both"/>
        <w:rPr>
          <w:bCs/>
          <w:color w:val="FF0000"/>
        </w:rPr>
      </w:pPr>
    </w:p>
    <w:p w:rsidR="007162A7" w:rsidRPr="002F233F" w:rsidRDefault="007162A7" w:rsidP="002F233F">
      <w:pPr>
        <w:ind w:firstLine="567"/>
        <w:jc w:val="both"/>
        <w:rPr>
          <w:bCs/>
        </w:rPr>
      </w:pPr>
      <w:r w:rsidRPr="002F233F">
        <w:rPr>
          <w:bCs/>
        </w:rPr>
        <w:t xml:space="preserve">Поступление в бюджет республики доходов от уплаты </w:t>
      </w:r>
      <w:r w:rsidRPr="002F233F">
        <w:rPr>
          <w:b/>
          <w:bCs/>
        </w:rPr>
        <w:t>государственной пошлины</w:t>
      </w:r>
      <w:r w:rsidRPr="002F233F">
        <w:rPr>
          <w:bCs/>
        </w:rPr>
        <w:t xml:space="preserve"> составило </w:t>
      </w:r>
      <w:r w:rsidR="006D6DC2" w:rsidRPr="002F233F">
        <w:rPr>
          <w:bCs/>
        </w:rPr>
        <w:t>179 793</w:t>
      </w:r>
      <w:r w:rsidR="00AA0629" w:rsidRPr="002F233F">
        <w:rPr>
          <w:bCs/>
        </w:rPr>
        <w:t xml:space="preserve"> </w:t>
      </w:r>
      <w:r w:rsidRPr="002F233F">
        <w:rPr>
          <w:bCs/>
        </w:rPr>
        <w:t xml:space="preserve">тыс. рублей, </w:t>
      </w:r>
      <w:r w:rsidR="0069566B" w:rsidRPr="002F233F">
        <w:rPr>
          <w:bCs/>
        </w:rPr>
        <w:t xml:space="preserve">что </w:t>
      </w:r>
      <w:r w:rsidR="006D6DC2" w:rsidRPr="002F233F">
        <w:rPr>
          <w:bCs/>
        </w:rPr>
        <w:t>мен</w:t>
      </w:r>
      <w:r w:rsidR="0069566B" w:rsidRPr="002F233F">
        <w:rPr>
          <w:bCs/>
        </w:rPr>
        <w:t xml:space="preserve">ьше </w:t>
      </w:r>
      <w:r w:rsidR="000773AC" w:rsidRPr="002F233F">
        <w:rPr>
          <w:bCs/>
        </w:rPr>
        <w:t xml:space="preserve">плановых назначений </w:t>
      </w:r>
      <w:r w:rsidR="0069566B" w:rsidRPr="002F233F">
        <w:rPr>
          <w:bCs/>
        </w:rPr>
        <w:t xml:space="preserve">на </w:t>
      </w:r>
      <w:r w:rsidR="006D6DC2" w:rsidRPr="002F233F">
        <w:rPr>
          <w:bCs/>
        </w:rPr>
        <w:t>20,5 </w:t>
      </w:r>
      <w:r w:rsidR="000773AC" w:rsidRPr="002F233F">
        <w:rPr>
          <w:bCs/>
        </w:rPr>
        <w:t xml:space="preserve">% или на </w:t>
      </w:r>
      <w:r w:rsidR="002C0786" w:rsidRPr="002F233F">
        <w:rPr>
          <w:bCs/>
        </w:rPr>
        <w:t xml:space="preserve">46 368 </w:t>
      </w:r>
      <w:r w:rsidR="0069566B" w:rsidRPr="002F233F">
        <w:rPr>
          <w:bCs/>
        </w:rPr>
        <w:t>тыс. р</w:t>
      </w:r>
      <w:r w:rsidR="000773AC" w:rsidRPr="002F233F">
        <w:rPr>
          <w:bCs/>
        </w:rPr>
        <w:t>убле</w:t>
      </w:r>
      <w:r w:rsidR="00DD6F6C" w:rsidRPr="002F233F">
        <w:rPr>
          <w:bCs/>
        </w:rPr>
        <w:t>й</w:t>
      </w:r>
      <w:r w:rsidRPr="002F233F">
        <w:rPr>
          <w:bCs/>
        </w:rPr>
        <w:t xml:space="preserve">. Темп роста доходов </w:t>
      </w:r>
      <w:r w:rsidR="00DD6F6C" w:rsidRPr="002F233F">
        <w:rPr>
          <w:bCs/>
        </w:rPr>
        <w:t xml:space="preserve">по отношению к </w:t>
      </w:r>
      <w:r w:rsidRPr="002F233F">
        <w:rPr>
          <w:bCs/>
        </w:rPr>
        <w:t>уровн</w:t>
      </w:r>
      <w:r w:rsidR="00DD6F6C" w:rsidRPr="002F233F">
        <w:rPr>
          <w:bCs/>
        </w:rPr>
        <w:t>ю</w:t>
      </w:r>
      <w:r w:rsidRPr="002F233F">
        <w:rPr>
          <w:bCs/>
        </w:rPr>
        <w:t xml:space="preserve"> 20</w:t>
      </w:r>
      <w:r w:rsidR="000773AC" w:rsidRPr="002F233F">
        <w:rPr>
          <w:bCs/>
        </w:rPr>
        <w:t>2</w:t>
      </w:r>
      <w:r w:rsidR="002C0786" w:rsidRPr="002F233F">
        <w:rPr>
          <w:bCs/>
        </w:rPr>
        <w:t>1</w:t>
      </w:r>
      <w:r w:rsidRPr="002F233F">
        <w:rPr>
          <w:bCs/>
        </w:rPr>
        <w:t xml:space="preserve"> года </w:t>
      </w:r>
      <w:r w:rsidR="002C0786" w:rsidRPr="002F233F">
        <w:rPr>
          <w:bCs/>
        </w:rPr>
        <w:t>60,6</w:t>
      </w:r>
      <w:r w:rsidRPr="002F233F">
        <w:rPr>
          <w:bCs/>
        </w:rPr>
        <w:t xml:space="preserve"> %, </w:t>
      </w:r>
      <w:r w:rsidR="00DD6F6C" w:rsidRPr="002F233F">
        <w:rPr>
          <w:bCs/>
        </w:rPr>
        <w:t>в 202</w:t>
      </w:r>
      <w:r w:rsidR="002C0786" w:rsidRPr="002F233F">
        <w:rPr>
          <w:bCs/>
        </w:rPr>
        <w:t>1</w:t>
      </w:r>
      <w:r w:rsidR="00DD6F6C" w:rsidRPr="002F233F">
        <w:rPr>
          <w:bCs/>
        </w:rPr>
        <w:t xml:space="preserve"> году размер </w:t>
      </w:r>
      <w:r w:rsidR="00CB6F43" w:rsidRPr="002F233F">
        <w:rPr>
          <w:bCs/>
        </w:rPr>
        <w:t xml:space="preserve">доходов от уплаты </w:t>
      </w:r>
      <w:r w:rsidRPr="002F233F">
        <w:rPr>
          <w:bCs/>
        </w:rPr>
        <w:t>государственн</w:t>
      </w:r>
      <w:r w:rsidR="00DD6F6C" w:rsidRPr="002F233F">
        <w:rPr>
          <w:bCs/>
        </w:rPr>
        <w:t>ой</w:t>
      </w:r>
      <w:r w:rsidRPr="002F233F">
        <w:rPr>
          <w:bCs/>
        </w:rPr>
        <w:t xml:space="preserve"> </w:t>
      </w:r>
      <w:r w:rsidR="00DD6F6C" w:rsidRPr="002F233F">
        <w:rPr>
          <w:bCs/>
        </w:rPr>
        <w:t>пошлины</w:t>
      </w:r>
      <w:r w:rsidRPr="002F233F">
        <w:rPr>
          <w:bCs/>
        </w:rPr>
        <w:t xml:space="preserve"> </w:t>
      </w:r>
      <w:r w:rsidR="00DD6F6C" w:rsidRPr="002F233F">
        <w:rPr>
          <w:bCs/>
        </w:rPr>
        <w:t>составил</w:t>
      </w:r>
      <w:r w:rsidRPr="002F233F">
        <w:rPr>
          <w:bCs/>
        </w:rPr>
        <w:t xml:space="preserve"> </w:t>
      </w:r>
      <w:r w:rsidR="002C0786" w:rsidRPr="002F233F">
        <w:rPr>
          <w:bCs/>
        </w:rPr>
        <w:t xml:space="preserve">296 810 </w:t>
      </w:r>
      <w:r w:rsidRPr="002F233F">
        <w:rPr>
          <w:bCs/>
        </w:rPr>
        <w:t xml:space="preserve">тыс. рублей. </w:t>
      </w:r>
    </w:p>
    <w:p w:rsidR="002616FB" w:rsidRPr="002F233F" w:rsidRDefault="002616FB" w:rsidP="002F233F">
      <w:pPr>
        <w:tabs>
          <w:tab w:val="left" w:pos="374"/>
        </w:tabs>
        <w:jc w:val="both"/>
        <w:rPr>
          <w:bCs/>
        </w:rPr>
      </w:pPr>
    </w:p>
    <w:p w:rsidR="004062C4" w:rsidRPr="002F233F" w:rsidRDefault="007162A7" w:rsidP="002F233F">
      <w:pPr>
        <w:ind w:firstLine="567"/>
        <w:jc w:val="both"/>
        <w:rPr>
          <w:bCs/>
        </w:rPr>
      </w:pPr>
      <w:r w:rsidRPr="002F233F">
        <w:rPr>
          <w:b/>
          <w:bCs/>
        </w:rPr>
        <w:t>Доходы от использования имущества, находящегося в государственной и муниципальной собственности,</w:t>
      </w:r>
      <w:r w:rsidRPr="002F233F">
        <w:rPr>
          <w:bCs/>
        </w:rPr>
        <w:t xml:space="preserve"> </w:t>
      </w:r>
      <w:r w:rsidR="00CB6F43" w:rsidRPr="002F233F">
        <w:rPr>
          <w:bCs/>
        </w:rPr>
        <w:t>по итогам 202</w:t>
      </w:r>
      <w:r w:rsidR="00FF579B" w:rsidRPr="002F233F">
        <w:rPr>
          <w:bCs/>
        </w:rPr>
        <w:t>2</w:t>
      </w:r>
      <w:r w:rsidR="00CB6F43" w:rsidRPr="002F233F">
        <w:rPr>
          <w:bCs/>
        </w:rPr>
        <w:t xml:space="preserve"> года </w:t>
      </w:r>
      <w:r w:rsidRPr="002F233F">
        <w:rPr>
          <w:bCs/>
        </w:rPr>
        <w:t>поступили в бюджет Удмуртской Республики в сумме</w:t>
      </w:r>
      <w:r w:rsidR="00CB6F43" w:rsidRPr="002F233F">
        <w:rPr>
          <w:bCs/>
        </w:rPr>
        <w:t xml:space="preserve"> </w:t>
      </w:r>
      <w:r w:rsidR="00FF579B" w:rsidRPr="002F233F">
        <w:rPr>
          <w:bCs/>
        </w:rPr>
        <w:t>155 851</w:t>
      </w:r>
      <w:r w:rsidR="00CB6F43" w:rsidRPr="002F233F">
        <w:rPr>
          <w:bCs/>
        </w:rPr>
        <w:t xml:space="preserve"> тыс. рублей, </w:t>
      </w:r>
      <w:r w:rsidR="00FF579B" w:rsidRPr="002F233F">
        <w:rPr>
          <w:bCs/>
        </w:rPr>
        <w:t>темп роста 103,9 %.</w:t>
      </w:r>
    </w:p>
    <w:p w:rsidR="00A60B3F" w:rsidRPr="002F233F" w:rsidRDefault="004062C4" w:rsidP="002F233F">
      <w:pPr>
        <w:ind w:firstLine="567"/>
        <w:jc w:val="both"/>
        <w:rPr>
          <w:bCs/>
        </w:rPr>
      </w:pPr>
      <w:r w:rsidRPr="002F233F">
        <w:rPr>
          <w:bCs/>
        </w:rPr>
        <w:t>П</w:t>
      </w:r>
      <w:r w:rsidR="007162A7" w:rsidRPr="002F233F">
        <w:rPr>
          <w:bCs/>
        </w:rPr>
        <w:t xml:space="preserve">о отношению к уровню </w:t>
      </w:r>
      <w:r w:rsidR="00FF579B" w:rsidRPr="002F233F">
        <w:rPr>
          <w:bCs/>
        </w:rPr>
        <w:t>2020-</w:t>
      </w:r>
      <w:r w:rsidR="007162A7" w:rsidRPr="002F233F">
        <w:rPr>
          <w:bCs/>
        </w:rPr>
        <w:t>20</w:t>
      </w:r>
      <w:r w:rsidRPr="002F233F">
        <w:rPr>
          <w:bCs/>
        </w:rPr>
        <w:t>2</w:t>
      </w:r>
      <w:r w:rsidR="00FF579B" w:rsidRPr="002F233F">
        <w:rPr>
          <w:bCs/>
        </w:rPr>
        <w:t>1</w:t>
      </w:r>
      <w:r w:rsidR="007162A7" w:rsidRPr="002F233F">
        <w:rPr>
          <w:bCs/>
        </w:rPr>
        <w:t xml:space="preserve"> год</w:t>
      </w:r>
      <w:r w:rsidR="00FF579B" w:rsidRPr="002F233F">
        <w:rPr>
          <w:bCs/>
        </w:rPr>
        <w:t>ов</w:t>
      </w:r>
      <w:r w:rsidR="007162A7" w:rsidRPr="002F233F">
        <w:rPr>
          <w:bCs/>
        </w:rPr>
        <w:t xml:space="preserve"> наблюдается </w:t>
      </w:r>
      <w:r w:rsidR="00FF579B" w:rsidRPr="002F233F">
        <w:rPr>
          <w:bCs/>
        </w:rPr>
        <w:t>рост</w:t>
      </w:r>
      <w:r w:rsidR="00203229" w:rsidRPr="002F233F">
        <w:rPr>
          <w:bCs/>
        </w:rPr>
        <w:t xml:space="preserve"> поступления доходов. </w:t>
      </w:r>
      <w:r w:rsidR="00FF579B" w:rsidRPr="002F233F">
        <w:rPr>
          <w:bCs/>
        </w:rPr>
        <w:t xml:space="preserve">В 2021 году доходы поступили в размере – 103 745 тыс. рублей, в </w:t>
      </w:r>
      <w:r w:rsidR="00203229" w:rsidRPr="002F233F">
        <w:rPr>
          <w:bCs/>
        </w:rPr>
        <w:t xml:space="preserve">2020 году </w:t>
      </w:r>
      <w:r w:rsidR="00FF579B" w:rsidRPr="002F233F">
        <w:rPr>
          <w:bCs/>
        </w:rPr>
        <w:t xml:space="preserve">– 24 693,90   тыс. рублей. </w:t>
      </w:r>
    </w:p>
    <w:p w:rsidR="00FF579B" w:rsidRPr="002F233F" w:rsidRDefault="00FF579B" w:rsidP="002F233F">
      <w:pPr>
        <w:ind w:firstLine="567"/>
        <w:jc w:val="both"/>
        <w:rPr>
          <w:b/>
          <w:color w:val="FF0000"/>
        </w:rPr>
      </w:pPr>
    </w:p>
    <w:p w:rsidR="007162A7" w:rsidRPr="002F233F" w:rsidRDefault="007162A7" w:rsidP="002F233F">
      <w:pPr>
        <w:ind w:firstLine="567"/>
        <w:jc w:val="both"/>
      </w:pPr>
      <w:r w:rsidRPr="002F233F">
        <w:rPr>
          <w:b/>
        </w:rPr>
        <w:t>Платежи при пользовании природными ресурсами</w:t>
      </w:r>
      <w:r w:rsidRPr="002F233F">
        <w:t xml:space="preserve"> </w:t>
      </w:r>
      <w:r w:rsidR="006E7E89">
        <w:t xml:space="preserve">в 2022 году </w:t>
      </w:r>
      <w:r w:rsidRPr="002F233F">
        <w:t>поступили в сумме</w:t>
      </w:r>
      <w:r w:rsidR="00554450" w:rsidRPr="002F233F">
        <w:t xml:space="preserve"> </w:t>
      </w:r>
      <w:r w:rsidR="00FF579B" w:rsidRPr="002F233F">
        <w:t xml:space="preserve">293 862 </w:t>
      </w:r>
      <w:r w:rsidRPr="002F233F">
        <w:t xml:space="preserve">тыс. рублей, или </w:t>
      </w:r>
      <w:r w:rsidR="00BD1A97" w:rsidRPr="002F233F">
        <w:t>110,8</w:t>
      </w:r>
      <w:r w:rsidRPr="002F233F">
        <w:t xml:space="preserve"> % к </w:t>
      </w:r>
      <w:r w:rsidR="0037661C" w:rsidRPr="002F233F">
        <w:t>уточнённому годовому плану по Закону УР № 140-РЗ</w:t>
      </w:r>
      <w:r w:rsidR="00BD1A97" w:rsidRPr="002F233F">
        <w:t xml:space="preserve">, </w:t>
      </w:r>
      <w:r w:rsidR="00BD2E2D" w:rsidRPr="002F233F">
        <w:t>из них</w:t>
      </w:r>
      <w:r w:rsidR="00606630" w:rsidRPr="002F233F">
        <w:t>:</w:t>
      </w:r>
    </w:p>
    <w:p w:rsidR="007162A7" w:rsidRPr="006E7E89" w:rsidRDefault="00BD2E2D" w:rsidP="002F233F">
      <w:pPr>
        <w:ind w:firstLine="567"/>
        <w:jc w:val="both"/>
      </w:pPr>
      <w:r w:rsidRPr="006E7E89">
        <w:t xml:space="preserve">- </w:t>
      </w:r>
      <w:r w:rsidR="007162A7" w:rsidRPr="006E7E89">
        <w:t>плата за негативное воздействие на окружающую среду определилась в сумме</w:t>
      </w:r>
      <w:r w:rsidR="00554450" w:rsidRPr="006E7E89">
        <w:br/>
      </w:r>
      <w:r w:rsidR="00BD1A97" w:rsidRPr="006E7E89">
        <w:t>50 129</w:t>
      </w:r>
      <w:r w:rsidR="007162A7" w:rsidRPr="006E7E89">
        <w:t xml:space="preserve"> тыс. рублей</w:t>
      </w:r>
      <w:r w:rsidRPr="006E7E89">
        <w:t xml:space="preserve">, или </w:t>
      </w:r>
      <w:r w:rsidR="00554450" w:rsidRPr="006E7E89">
        <w:t>2</w:t>
      </w:r>
      <w:r w:rsidR="00BD1A97" w:rsidRPr="006E7E89">
        <w:t>04,9</w:t>
      </w:r>
      <w:r w:rsidR="00554450" w:rsidRPr="006E7E89">
        <w:t xml:space="preserve"> </w:t>
      </w:r>
      <w:r w:rsidRPr="006E7E89">
        <w:t>% к плану</w:t>
      </w:r>
      <w:r w:rsidR="00554450" w:rsidRPr="006E7E89">
        <w:t>, темп роста к уровню 202</w:t>
      </w:r>
      <w:r w:rsidR="00D56612" w:rsidRPr="006E7E89">
        <w:t>1</w:t>
      </w:r>
      <w:r w:rsidRPr="006E7E89">
        <w:t xml:space="preserve"> года </w:t>
      </w:r>
      <w:r w:rsidR="00554450" w:rsidRPr="006E7E89">
        <w:t>1</w:t>
      </w:r>
      <w:r w:rsidR="00BD1A97" w:rsidRPr="006E7E89">
        <w:t>0</w:t>
      </w:r>
      <w:r w:rsidR="00554450" w:rsidRPr="006E7E89">
        <w:t>1,</w:t>
      </w:r>
      <w:r w:rsidR="00BD1A97" w:rsidRPr="006E7E89">
        <w:t>3</w:t>
      </w:r>
      <w:r w:rsidR="00554450" w:rsidRPr="006E7E89">
        <w:t xml:space="preserve"> </w:t>
      </w:r>
      <w:r w:rsidR="00106DA2" w:rsidRPr="006E7E89">
        <w:t>%;</w:t>
      </w:r>
    </w:p>
    <w:p w:rsidR="00106DA2" w:rsidRPr="006E7E89" w:rsidRDefault="00106DA2" w:rsidP="002F233F">
      <w:pPr>
        <w:ind w:firstLine="567"/>
        <w:jc w:val="both"/>
      </w:pPr>
      <w:r w:rsidRPr="006E7E89">
        <w:t>- плата при пользовании недрами – в сумме</w:t>
      </w:r>
      <w:r w:rsidR="00554450" w:rsidRPr="006E7E89">
        <w:t xml:space="preserve"> </w:t>
      </w:r>
      <w:r w:rsidR="00D56612" w:rsidRPr="006E7E89">
        <w:t xml:space="preserve">7 075 </w:t>
      </w:r>
      <w:r w:rsidRPr="006E7E89">
        <w:t xml:space="preserve">тыс. рублей, или </w:t>
      </w:r>
      <w:r w:rsidR="00D56612" w:rsidRPr="006E7E89">
        <w:t>122,3</w:t>
      </w:r>
      <w:r w:rsidR="00554450" w:rsidRPr="006E7E89">
        <w:t xml:space="preserve"> </w:t>
      </w:r>
      <w:r w:rsidRPr="006E7E89">
        <w:t>% к плану, темп роста к уровню 20</w:t>
      </w:r>
      <w:r w:rsidR="00554450" w:rsidRPr="006E7E89">
        <w:t>2</w:t>
      </w:r>
      <w:r w:rsidR="00D56612" w:rsidRPr="006E7E89">
        <w:t>1</w:t>
      </w:r>
      <w:r w:rsidRPr="006E7E89">
        <w:t xml:space="preserve"> года </w:t>
      </w:r>
      <w:r w:rsidR="00554450" w:rsidRPr="006E7E89">
        <w:t xml:space="preserve">составляет </w:t>
      </w:r>
      <w:r w:rsidR="00D56612" w:rsidRPr="006E7E89">
        <w:t>106,2</w:t>
      </w:r>
      <w:r w:rsidR="00554450" w:rsidRPr="006E7E89">
        <w:t xml:space="preserve"> </w:t>
      </w:r>
      <w:r w:rsidRPr="006E7E89">
        <w:t>%;</w:t>
      </w:r>
    </w:p>
    <w:p w:rsidR="007162A7" w:rsidRPr="006E7E89" w:rsidRDefault="007162A7" w:rsidP="002F233F">
      <w:pPr>
        <w:ind w:firstLine="567"/>
        <w:jc w:val="both"/>
      </w:pPr>
      <w:r w:rsidRPr="006E7E89">
        <w:t xml:space="preserve">- плата за использование лесов - в сумме </w:t>
      </w:r>
      <w:r w:rsidR="00D56612" w:rsidRPr="006E7E89">
        <w:t xml:space="preserve">236 659 </w:t>
      </w:r>
      <w:r w:rsidRPr="006E7E89">
        <w:t xml:space="preserve">тыс. рублей, или </w:t>
      </w:r>
      <w:r w:rsidR="00D56612" w:rsidRPr="006E7E89">
        <w:t>100,7</w:t>
      </w:r>
      <w:r w:rsidR="00106DA2" w:rsidRPr="006E7E89">
        <w:t xml:space="preserve"> % к плану, т</w:t>
      </w:r>
      <w:r w:rsidRPr="006E7E89">
        <w:t>емп роста к уровню 20</w:t>
      </w:r>
      <w:r w:rsidR="00C5008E" w:rsidRPr="006E7E89">
        <w:t>2</w:t>
      </w:r>
      <w:r w:rsidR="00D56612" w:rsidRPr="006E7E89">
        <w:t>1</w:t>
      </w:r>
      <w:r w:rsidR="00C5008E" w:rsidRPr="006E7E89">
        <w:t>0</w:t>
      </w:r>
      <w:r w:rsidRPr="006E7E89">
        <w:t xml:space="preserve"> года составляет </w:t>
      </w:r>
      <w:r w:rsidR="00D56612" w:rsidRPr="006E7E89">
        <w:t>8</w:t>
      </w:r>
      <w:r w:rsidR="00C5008E" w:rsidRPr="006E7E89">
        <w:t>7,2</w:t>
      </w:r>
      <w:r w:rsidRPr="006E7E89">
        <w:t xml:space="preserve"> %. </w:t>
      </w:r>
    </w:p>
    <w:p w:rsidR="00BD2E2D" w:rsidRPr="002F233F" w:rsidRDefault="00BD1A97" w:rsidP="002F233F">
      <w:pPr>
        <w:ind w:firstLine="567"/>
        <w:jc w:val="both"/>
      </w:pPr>
      <w:r w:rsidRPr="002F233F">
        <w:t xml:space="preserve">В 2021 году поступления составили </w:t>
      </w:r>
      <w:r w:rsidR="00D56612" w:rsidRPr="002F233F">
        <w:t>345 070,9</w:t>
      </w:r>
      <w:r w:rsidRPr="002F233F">
        <w:t xml:space="preserve"> тыс. рублей, уменьшение на 1</w:t>
      </w:r>
      <w:r w:rsidR="00D56612" w:rsidRPr="002F233F">
        <w:t>4,8</w:t>
      </w:r>
      <w:r w:rsidRPr="002F233F">
        <w:t xml:space="preserve"> %.</w:t>
      </w:r>
      <w:r w:rsidR="00D56612" w:rsidRPr="002F233F">
        <w:t xml:space="preserve"> На снижение повлияло уменьшение платы за негативное воздействие на окружающую среду и платы за использование лесов.</w:t>
      </w:r>
    </w:p>
    <w:p w:rsidR="00BD1A97" w:rsidRPr="002F233F" w:rsidRDefault="00BD1A97" w:rsidP="002F233F">
      <w:pPr>
        <w:ind w:firstLine="567"/>
        <w:jc w:val="both"/>
        <w:rPr>
          <w:color w:val="FF0000"/>
        </w:rPr>
      </w:pPr>
    </w:p>
    <w:p w:rsidR="007162A7" w:rsidRPr="002F233F" w:rsidRDefault="007162A7" w:rsidP="002F233F">
      <w:pPr>
        <w:autoSpaceDE w:val="0"/>
        <w:autoSpaceDN w:val="0"/>
        <w:adjustRightInd w:val="0"/>
        <w:ind w:firstLine="709"/>
        <w:jc w:val="both"/>
      </w:pPr>
      <w:r w:rsidRPr="002F233F">
        <w:rPr>
          <w:b/>
        </w:rPr>
        <w:t xml:space="preserve">Доходы от оказания платных услуг (работ) и компенсации затрат государства </w:t>
      </w:r>
      <w:r w:rsidRPr="002F233F">
        <w:t xml:space="preserve">получены в сумме </w:t>
      </w:r>
      <w:r w:rsidR="00D56612" w:rsidRPr="002F233F">
        <w:t>202 061</w:t>
      </w:r>
      <w:r w:rsidR="00024822" w:rsidRPr="002F233F">
        <w:t xml:space="preserve"> </w:t>
      </w:r>
      <w:r w:rsidRPr="002F233F">
        <w:t xml:space="preserve">тыс. рублей, плановые бюджетные назначения в течение года они </w:t>
      </w:r>
      <w:r w:rsidR="00D56612" w:rsidRPr="002F233F">
        <w:t xml:space="preserve">не </w:t>
      </w:r>
      <w:r w:rsidRPr="002F233F">
        <w:t xml:space="preserve">корректировались и перевыполнены в </w:t>
      </w:r>
      <w:r w:rsidR="00D56612" w:rsidRPr="002F233F">
        <w:t>2,8</w:t>
      </w:r>
      <w:r w:rsidRPr="002F233F">
        <w:t xml:space="preserve"> раза. </w:t>
      </w:r>
      <w:r w:rsidR="00024822" w:rsidRPr="002F233F">
        <w:t>При этом т</w:t>
      </w:r>
      <w:r w:rsidRPr="002F233F">
        <w:t>емп роста доходов к уровню 20</w:t>
      </w:r>
      <w:r w:rsidR="00024822" w:rsidRPr="002F233F">
        <w:t>2</w:t>
      </w:r>
      <w:r w:rsidR="00D56612" w:rsidRPr="002F233F">
        <w:t>1</w:t>
      </w:r>
      <w:r w:rsidRPr="002F233F">
        <w:t xml:space="preserve"> года составляет </w:t>
      </w:r>
      <w:r w:rsidR="00D56612" w:rsidRPr="002F233F">
        <w:t>108,4</w:t>
      </w:r>
      <w:r w:rsidR="00024822" w:rsidRPr="002F233F">
        <w:t xml:space="preserve"> </w:t>
      </w:r>
      <w:r w:rsidRPr="002F233F">
        <w:t>%.</w:t>
      </w:r>
    </w:p>
    <w:p w:rsidR="009E4155" w:rsidRPr="002F233F" w:rsidRDefault="007162A7" w:rsidP="002F233F">
      <w:pPr>
        <w:autoSpaceDE w:val="0"/>
        <w:autoSpaceDN w:val="0"/>
        <w:adjustRightInd w:val="0"/>
        <w:ind w:firstLine="709"/>
        <w:jc w:val="both"/>
        <w:rPr>
          <w:color w:val="FF0000"/>
        </w:rPr>
      </w:pPr>
      <w:r w:rsidRPr="002F233F">
        <w:rPr>
          <w:color w:val="FF0000"/>
        </w:rPr>
        <w:t xml:space="preserve"> </w:t>
      </w:r>
    </w:p>
    <w:p w:rsidR="007162A7" w:rsidRPr="002F233F" w:rsidRDefault="007162A7" w:rsidP="002F233F">
      <w:pPr>
        <w:ind w:firstLine="426"/>
        <w:jc w:val="both"/>
      </w:pPr>
      <w:r w:rsidRPr="002F233F">
        <w:rPr>
          <w:b/>
        </w:rPr>
        <w:t>Административные платежи и сборы</w:t>
      </w:r>
      <w:r w:rsidRPr="002F233F">
        <w:t xml:space="preserve"> поступили в бюджет Удмуртской Республики в сумме </w:t>
      </w:r>
      <w:r w:rsidR="00D56612" w:rsidRPr="002F233F">
        <w:t>223</w:t>
      </w:r>
      <w:r w:rsidR="00322BDE" w:rsidRPr="002F233F">
        <w:t xml:space="preserve"> </w:t>
      </w:r>
      <w:r w:rsidRPr="002F233F">
        <w:t xml:space="preserve">тыс. рублей, что составило </w:t>
      </w:r>
      <w:r w:rsidR="00D56612" w:rsidRPr="002F233F">
        <w:t>23,3</w:t>
      </w:r>
      <w:r w:rsidRPr="002F233F">
        <w:t xml:space="preserve"> % к бюджетным назначениям 20</w:t>
      </w:r>
      <w:r w:rsidR="00322BDE" w:rsidRPr="002F233F">
        <w:t>2</w:t>
      </w:r>
      <w:r w:rsidR="0037661C" w:rsidRPr="002F233F">
        <w:t>2</w:t>
      </w:r>
      <w:r w:rsidRPr="002F233F">
        <w:t xml:space="preserve"> года и </w:t>
      </w:r>
      <w:r w:rsidR="00D56612" w:rsidRPr="002F233F">
        <w:t>34,5 </w:t>
      </w:r>
      <w:r w:rsidRPr="002F233F">
        <w:t>% к уровню 20</w:t>
      </w:r>
      <w:r w:rsidR="00322BDE" w:rsidRPr="002F233F">
        <w:t>2</w:t>
      </w:r>
      <w:r w:rsidR="0037661C" w:rsidRPr="002F233F">
        <w:t>1</w:t>
      </w:r>
      <w:r w:rsidRPr="002F233F">
        <w:t xml:space="preserve"> года. </w:t>
      </w:r>
    </w:p>
    <w:p w:rsidR="007162A7" w:rsidRPr="002F233F" w:rsidRDefault="007162A7" w:rsidP="002F233F">
      <w:pPr>
        <w:ind w:firstLine="426"/>
        <w:jc w:val="both"/>
      </w:pPr>
    </w:p>
    <w:p w:rsidR="007162A7" w:rsidRPr="002F233F" w:rsidRDefault="007162A7" w:rsidP="002F233F">
      <w:pPr>
        <w:ind w:firstLine="567"/>
        <w:jc w:val="both"/>
      </w:pPr>
      <w:r w:rsidRPr="002F233F">
        <w:rPr>
          <w:b/>
        </w:rPr>
        <w:t>Штрафы, санкции, возмещение ущерба</w:t>
      </w:r>
      <w:r w:rsidRPr="002F233F">
        <w:t xml:space="preserve"> поступили в бюджет Удмуртской Республики в сумме </w:t>
      </w:r>
      <w:r w:rsidR="00D56612" w:rsidRPr="002F233F">
        <w:t>1</w:t>
      </w:r>
      <w:r w:rsidR="00D30D38" w:rsidRPr="002F233F">
        <w:t xml:space="preserve"> 189 221 </w:t>
      </w:r>
      <w:r w:rsidRPr="002F233F">
        <w:t xml:space="preserve">тыс. рублей, </w:t>
      </w:r>
      <w:r w:rsidR="00D30D38" w:rsidRPr="002F233F">
        <w:t>темп роста</w:t>
      </w:r>
      <w:r w:rsidRPr="002F233F">
        <w:t xml:space="preserve"> составляет </w:t>
      </w:r>
      <w:r w:rsidR="00D30D38" w:rsidRPr="002F233F">
        <w:t>121,7</w:t>
      </w:r>
      <w:r w:rsidRPr="002F233F">
        <w:t xml:space="preserve"> % </w:t>
      </w:r>
      <w:r w:rsidR="0037661C" w:rsidRPr="002F233F">
        <w:t>к уточнённому годовому плану по Закону УР № 140-РЗ</w:t>
      </w:r>
      <w:r w:rsidR="00D30D38" w:rsidRPr="002F233F">
        <w:t xml:space="preserve"> </w:t>
      </w:r>
      <w:r w:rsidRPr="002F233F">
        <w:t xml:space="preserve">и </w:t>
      </w:r>
      <w:r w:rsidR="00D30D38" w:rsidRPr="002F233F">
        <w:t>109,9</w:t>
      </w:r>
      <w:r w:rsidRPr="002F233F">
        <w:t xml:space="preserve"> % к уровню 20</w:t>
      </w:r>
      <w:r w:rsidR="00322BDE" w:rsidRPr="002F233F">
        <w:t>2</w:t>
      </w:r>
      <w:r w:rsidR="00D30D38" w:rsidRPr="002F233F">
        <w:t>1</w:t>
      </w:r>
      <w:r w:rsidRPr="002F233F">
        <w:t xml:space="preserve"> года (</w:t>
      </w:r>
      <w:r w:rsidR="00322BDE" w:rsidRPr="002F233F">
        <w:t>в 202</w:t>
      </w:r>
      <w:r w:rsidR="00D30D38" w:rsidRPr="002F233F">
        <w:t>1</w:t>
      </w:r>
      <w:r w:rsidR="00322BDE" w:rsidRPr="002F233F">
        <w:t xml:space="preserve"> году поступления составили </w:t>
      </w:r>
      <w:r w:rsidR="00D30D38" w:rsidRPr="002F233F">
        <w:t>1 081 643 тыс. рублей</w:t>
      </w:r>
      <w:r w:rsidRPr="002F233F">
        <w:t>).</w:t>
      </w:r>
    </w:p>
    <w:p w:rsidR="003B7D50" w:rsidRPr="00D30D38" w:rsidRDefault="003B7D50" w:rsidP="0091135C">
      <w:pPr>
        <w:ind w:firstLine="567"/>
        <w:jc w:val="both"/>
      </w:pPr>
    </w:p>
    <w:p w:rsidR="007162A7" w:rsidRPr="000A071E" w:rsidRDefault="002616FB" w:rsidP="002616FB">
      <w:pPr>
        <w:ind w:left="709"/>
        <w:jc w:val="right"/>
        <w:rPr>
          <w:b/>
        </w:rPr>
      </w:pPr>
      <w:r w:rsidRPr="000A071E">
        <w:rPr>
          <w:b/>
        </w:rPr>
        <w:t xml:space="preserve"> </w:t>
      </w:r>
      <w:r w:rsidR="007162A7" w:rsidRPr="000A071E">
        <w:rPr>
          <w:b/>
        </w:rPr>
        <w:t xml:space="preserve">Безвозмездные поступления </w:t>
      </w:r>
    </w:p>
    <w:p w:rsidR="007162A7" w:rsidRPr="000A071E" w:rsidRDefault="007162A7" w:rsidP="007162A7">
      <w:pPr>
        <w:rPr>
          <w:bCs/>
          <w:szCs w:val="28"/>
        </w:rPr>
      </w:pPr>
      <w:r w:rsidRPr="000A071E">
        <w:rPr>
          <w:bCs/>
          <w:szCs w:val="28"/>
        </w:rPr>
        <w:t>__________________________________________</w:t>
      </w:r>
      <w:r w:rsidR="002616FB" w:rsidRPr="000A071E">
        <w:rPr>
          <w:bCs/>
          <w:szCs w:val="28"/>
        </w:rPr>
        <w:t>___________</w:t>
      </w:r>
      <w:r w:rsidRPr="000A071E">
        <w:rPr>
          <w:bCs/>
          <w:szCs w:val="28"/>
        </w:rPr>
        <w:t>________________________</w:t>
      </w:r>
    </w:p>
    <w:p w:rsidR="007162A7" w:rsidRPr="000A071E" w:rsidRDefault="007162A7" w:rsidP="007162A7">
      <w:pPr>
        <w:jc w:val="both"/>
        <w:rPr>
          <w:b/>
        </w:rPr>
      </w:pPr>
    </w:p>
    <w:p w:rsidR="00606630" w:rsidRDefault="007162A7" w:rsidP="00020568">
      <w:pPr>
        <w:ind w:firstLine="709"/>
        <w:jc w:val="both"/>
      </w:pPr>
      <w:r w:rsidRPr="00060506">
        <w:rPr>
          <w:b/>
        </w:rPr>
        <w:t xml:space="preserve">Безвозмездные поступления в </w:t>
      </w:r>
      <w:r w:rsidR="007613EC" w:rsidRPr="00060506">
        <w:rPr>
          <w:b/>
        </w:rPr>
        <w:t>бюджете</w:t>
      </w:r>
      <w:r w:rsidRPr="00060506">
        <w:rPr>
          <w:b/>
        </w:rPr>
        <w:t xml:space="preserve"> Удмуртской Республики </w:t>
      </w:r>
      <w:r w:rsidRPr="00060506">
        <w:t>в 20</w:t>
      </w:r>
      <w:r w:rsidR="00544EC0" w:rsidRPr="00060506">
        <w:t>2</w:t>
      </w:r>
      <w:r w:rsidR="00F02FDA">
        <w:t>2</w:t>
      </w:r>
      <w:r w:rsidRPr="00060506">
        <w:t xml:space="preserve"> году</w:t>
      </w:r>
      <w:r w:rsidRPr="00060506">
        <w:rPr>
          <w:b/>
        </w:rPr>
        <w:t xml:space="preserve"> </w:t>
      </w:r>
      <w:r w:rsidRPr="00060506">
        <w:t xml:space="preserve">составили </w:t>
      </w:r>
      <w:r w:rsidR="000A071E" w:rsidRPr="00060506">
        <w:t xml:space="preserve">39 024 914 </w:t>
      </w:r>
      <w:r w:rsidR="007613EC" w:rsidRPr="00060506">
        <w:t xml:space="preserve">тыс. рублей или </w:t>
      </w:r>
      <w:r w:rsidR="000A071E" w:rsidRPr="00060506">
        <w:t>37,1</w:t>
      </w:r>
      <w:r w:rsidRPr="00060506">
        <w:t xml:space="preserve"> % от всех доходов бюджета </w:t>
      </w:r>
      <w:r w:rsidR="00974A71" w:rsidRPr="00060506">
        <w:t>(</w:t>
      </w:r>
      <w:r w:rsidR="00DE04B6" w:rsidRPr="00060506">
        <w:t xml:space="preserve">в 2021 году – </w:t>
      </w:r>
      <w:r w:rsidR="000A071E" w:rsidRPr="00060506">
        <w:t xml:space="preserve">55,2 % в 2020 году – </w:t>
      </w:r>
      <w:r w:rsidR="00EA6171" w:rsidRPr="00060506">
        <w:t>72,6</w:t>
      </w:r>
      <w:r w:rsidR="000A071E" w:rsidRPr="00060506">
        <w:t> </w:t>
      </w:r>
      <w:r w:rsidR="00EF6DF0">
        <w:t>%</w:t>
      </w:r>
      <w:r w:rsidR="00974A71" w:rsidRPr="00060506">
        <w:t>)</w:t>
      </w:r>
      <w:r w:rsidRPr="00060506">
        <w:t xml:space="preserve">. План исполнен на </w:t>
      </w:r>
      <w:r w:rsidR="000A071E" w:rsidRPr="00060506">
        <w:t>106,6</w:t>
      </w:r>
      <w:r w:rsidRPr="00060506">
        <w:t xml:space="preserve"> % от бюджетных назначений. </w:t>
      </w:r>
    </w:p>
    <w:p w:rsidR="002944B3" w:rsidRPr="00060506" w:rsidRDefault="00606630" w:rsidP="00EF6DF0">
      <w:pPr>
        <w:ind w:firstLine="709"/>
        <w:jc w:val="both"/>
      </w:pPr>
      <w:r w:rsidRPr="00060506">
        <w:t xml:space="preserve">Дополнительно </w:t>
      </w:r>
      <w:r w:rsidR="007162A7" w:rsidRPr="00060506">
        <w:t>в процессе исполнения закона о бюджете в</w:t>
      </w:r>
      <w:r w:rsidR="000A071E" w:rsidRPr="00060506">
        <w:t xml:space="preserve"> 2022 году в </w:t>
      </w:r>
      <w:r w:rsidR="007162A7" w:rsidRPr="00060506">
        <w:t xml:space="preserve">плановые бюджетные назначения безвозмездных поступлений законодательно внесены изменения на сумму </w:t>
      </w:r>
      <w:r w:rsidR="000A071E" w:rsidRPr="00060506">
        <w:t>(+) 8 599 510</w:t>
      </w:r>
      <w:r w:rsidR="00F9048F" w:rsidRPr="00060506">
        <w:t xml:space="preserve">   </w:t>
      </w:r>
      <w:r w:rsidR="007162A7" w:rsidRPr="00060506">
        <w:t>тыс. рублей</w:t>
      </w:r>
      <w:r w:rsidR="000A071E" w:rsidRPr="00060506">
        <w:t>, увеличение составило 3</w:t>
      </w:r>
      <w:r w:rsidR="00F02FDA">
        <w:t>0,7</w:t>
      </w:r>
      <w:r w:rsidR="000A071E" w:rsidRPr="00060506">
        <w:t xml:space="preserve"> %</w:t>
      </w:r>
      <w:r w:rsidR="007162A7" w:rsidRPr="00060506">
        <w:t xml:space="preserve"> (</w:t>
      </w:r>
      <w:r w:rsidR="000A071E" w:rsidRPr="00060506">
        <w:t xml:space="preserve">в 2021 году – сумму 9 377 056,9   тыс. рублей, </w:t>
      </w:r>
      <w:r w:rsidR="00F9048F" w:rsidRPr="00060506">
        <w:t xml:space="preserve">в 2020 году </w:t>
      </w:r>
      <w:r w:rsidR="000A071E" w:rsidRPr="00060506">
        <w:t>–</w:t>
      </w:r>
      <w:r w:rsidR="00F9048F" w:rsidRPr="00060506">
        <w:t xml:space="preserve"> </w:t>
      </w:r>
      <w:r w:rsidR="00DC354B" w:rsidRPr="00060506">
        <w:t xml:space="preserve">15 914 920,3 </w:t>
      </w:r>
      <w:r w:rsidR="00F9048F" w:rsidRPr="00060506">
        <w:t>тыс. рублей</w:t>
      </w:r>
      <w:r w:rsidR="00060506" w:rsidRPr="00060506">
        <w:t>).</w:t>
      </w:r>
    </w:p>
    <w:p w:rsidR="00060506" w:rsidRDefault="00DA3B94" w:rsidP="00EF6DF0">
      <w:pPr>
        <w:widowControl w:val="0"/>
        <w:tabs>
          <w:tab w:val="left" w:pos="709"/>
        </w:tabs>
        <w:ind w:right="20"/>
        <w:jc w:val="both"/>
      </w:pPr>
      <w:r>
        <w:tab/>
        <w:t>В течение 2022 года б</w:t>
      </w:r>
      <w:r w:rsidR="00060506" w:rsidRPr="00060506">
        <w:t>юджету Удмуртской Республики предоставлены</w:t>
      </w:r>
      <w:r w:rsidR="00060506">
        <w:t>:</w:t>
      </w:r>
    </w:p>
    <w:p w:rsidR="00060506" w:rsidRPr="00060506" w:rsidRDefault="00060506" w:rsidP="00EF6DF0">
      <w:pPr>
        <w:pStyle w:val="afff"/>
        <w:widowControl w:val="0"/>
        <w:numPr>
          <w:ilvl w:val="0"/>
          <w:numId w:val="5"/>
        </w:numPr>
        <w:tabs>
          <w:tab w:val="left" w:pos="851"/>
        </w:tabs>
        <w:ind w:right="20"/>
        <w:jc w:val="both"/>
      </w:pPr>
      <w:r>
        <w:t>д</w:t>
      </w:r>
      <w:r w:rsidRPr="00060506">
        <w:t xml:space="preserve">отации </w:t>
      </w:r>
      <w:r>
        <w:t xml:space="preserve">– </w:t>
      </w:r>
      <w:r w:rsidRPr="00060506">
        <w:t>в сумме 12 529 3</w:t>
      </w:r>
      <w:r>
        <w:t>50</w:t>
      </w:r>
      <w:r w:rsidRPr="00060506">
        <w:t xml:space="preserve"> тыс. руб</w:t>
      </w:r>
      <w:r>
        <w:t>лей</w:t>
      </w:r>
      <w:r w:rsidRPr="00060506">
        <w:t>,</w:t>
      </w:r>
    </w:p>
    <w:p w:rsidR="00060506" w:rsidRPr="00060506" w:rsidRDefault="00060506" w:rsidP="00EF6DF0">
      <w:pPr>
        <w:pStyle w:val="afff"/>
        <w:widowControl w:val="0"/>
        <w:numPr>
          <w:ilvl w:val="0"/>
          <w:numId w:val="5"/>
        </w:numPr>
        <w:tabs>
          <w:tab w:val="left" w:pos="851"/>
        </w:tabs>
        <w:ind w:right="20"/>
        <w:jc w:val="both"/>
      </w:pPr>
      <w:r>
        <w:t>с</w:t>
      </w:r>
      <w:r w:rsidRPr="00060506">
        <w:t xml:space="preserve">убсидии </w:t>
      </w:r>
      <w:r>
        <w:t xml:space="preserve">– в сумме </w:t>
      </w:r>
      <w:r w:rsidRPr="00060506">
        <w:t>15 356 522 тыс. рублей;</w:t>
      </w:r>
    </w:p>
    <w:p w:rsidR="00DA3B94" w:rsidRDefault="00060506" w:rsidP="00EF6DF0">
      <w:pPr>
        <w:pStyle w:val="afff"/>
        <w:widowControl w:val="0"/>
        <w:numPr>
          <w:ilvl w:val="0"/>
          <w:numId w:val="5"/>
        </w:numPr>
        <w:ind w:right="20"/>
        <w:jc w:val="both"/>
      </w:pPr>
      <w:r>
        <w:t>с</w:t>
      </w:r>
      <w:r w:rsidRPr="00060506">
        <w:t xml:space="preserve">убвенции </w:t>
      </w:r>
      <w:r>
        <w:t>–</w:t>
      </w:r>
      <w:r w:rsidRPr="00060506">
        <w:t xml:space="preserve"> в </w:t>
      </w:r>
      <w:r>
        <w:t>сумме 4 636 828</w:t>
      </w:r>
      <w:r w:rsidRPr="00060506">
        <w:t xml:space="preserve"> тыс. руб</w:t>
      </w:r>
      <w:r>
        <w:t>лей</w:t>
      </w:r>
      <w:r w:rsidR="00DA3B94">
        <w:t>;</w:t>
      </w:r>
    </w:p>
    <w:p w:rsidR="00060506" w:rsidRDefault="00DA3B94" w:rsidP="00EF6DF0">
      <w:pPr>
        <w:pStyle w:val="afff"/>
        <w:widowControl w:val="0"/>
        <w:numPr>
          <w:ilvl w:val="0"/>
          <w:numId w:val="5"/>
        </w:numPr>
        <w:ind w:right="20"/>
        <w:jc w:val="both"/>
      </w:pPr>
      <w:r>
        <w:t>и</w:t>
      </w:r>
      <w:r w:rsidRPr="00DA3B94">
        <w:t>ные межбюджетные трансферты – в сумме 4 506 384,9 тыс. руб</w:t>
      </w:r>
      <w:r>
        <w:t>лей</w:t>
      </w:r>
      <w:r w:rsidR="00060506">
        <w:t>.</w:t>
      </w:r>
    </w:p>
    <w:p w:rsidR="00036581" w:rsidRDefault="00036581" w:rsidP="00036581">
      <w:pPr>
        <w:widowControl w:val="0"/>
        <w:ind w:right="20"/>
        <w:jc w:val="both"/>
      </w:pPr>
    </w:p>
    <w:p w:rsidR="00036581" w:rsidRDefault="003B562C" w:rsidP="00036581">
      <w:pPr>
        <w:ind w:firstLine="709"/>
        <w:jc w:val="both"/>
        <w:rPr>
          <w:b/>
        </w:rPr>
      </w:pPr>
      <w:r>
        <w:rPr>
          <w:noProof/>
        </w:rPr>
        <w:drawing>
          <wp:anchor distT="0" distB="0" distL="114300" distR="114300" simplePos="0" relativeHeight="251663360" behindDoc="1" locked="0" layoutInCell="1" allowOverlap="1" wp14:anchorId="776B301B" wp14:editId="66217A49">
            <wp:simplePos x="0" y="0"/>
            <wp:positionH relativeFrom="margin">
              <wp:align>right</wp:align>
            </wp:positionH>
            <wp:positionV relativeFrom="paragraph">
              <wp:posOffset>301625</wp:posOffset>
            </wp:positionV>
            <wp:extent cx="2674620" cy="1996440"/>
            <wp:effectExtent l="0" t="0" r="11430" b="3810"/>
            <wp:wrapTight wrapText="bothSides">
              <wp:wrapPolygon edited="0">
                <wp:start x="0" y="0"/>
                <wp:lineTo x="0" y="21435"/>
                <wp:lineTo x="21538" y="21435"/>
                <wp:lineTo x="21538"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CA6DBD">
        <w:rPr>
          <w:noProof/>
        </w:rPr>
        <w:drawing>
          <wp:anchor distT="0" distB="0" distL="114300" distR="114300" simplePos="0" relativeHeight="251662336" behindDoc="1" locked="0" layoutInCell="1" allowOverlap="1" wp14:anchorId="14BB6FBB" wp14:editId="75BA031E">
            <wp:simplePos x="0" y="0"/>
            <wp:positionH relativeFrom="page">
              <wp:posOffset>1120140</wp:posOffset>
            </wp:positionH>
            <wp:positionV relativeFrom="paragraph">
              <wp:posOffset>301625</wp:posOffset>
            </wp:positionV>
            <wp:extent cx="3436620" cy="2034540"/>
            <wp:effectExtent l="0" t="0" r="11430" b="3810"/>
            <wp:wrapTight wrapText="bothSides">
              <wp:wrapPolygon edited="0">
                <wp:start x="0" y="0"/>
                <wp:lineTo x="0" y="21438"/>
                <wp:lineTo x="21552" y="21438"/>
                <wp:lineTo x="21552"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36581" w:rsidRPr="00036581">
        <w:rPr>
          <w:b/>
        </w:rPr>
        <w:t>Анализ безвозмездных поступлений за 2021-2022 годы (в млн. рублей)</w:t>
      </w:r>
    </w:p>
    <w:p w:rsidR="000A071E" w:rsidRPr="000A071E" w:rsidRDefault="000A071E" w:rsidP="00020568">
      <w:pPr>
        <w:widowControl w:val="0"/>
        <w:ind w:left="20" w:right="20" w:firstLine="660"/>
        <w:jc w:val="both"/>
      </w:pPr>
      <w:r w:rsidRPr="00036581">
        <w:rPr>
          <w:b/>
        </w:rPr>
        <w:t>Наибольший удельный вес</w:t>
      </w:r>
      <w:r w:rsidRPr="00060506">
        <w:t xml:space="preserve"> </w:t>
      </w:r>
      <w:r w:rsidRPr="000A071E">
        <w:t>(более 1 млрд. рублей) в объёме безвозмездных поступлений составляют следующие межбюджетные трансферты:</w:t>
      </w:r>
    </w:p>
    <w:p w:rsidR="00DA3B94" w:rsidRPr="004A222D" w:rsidRDefault="00DA3B94" w:rsidP="00020568">
      <w:pPr>
        <w:pStyle w:val="afff"/>
        <w:numPr>
          <w:ilvl w:val="0"/>
          <w:numId w:val="6"/>
        </w:numPr>
        <w:ind w:left="0" w:firstLine="426"/>
        <w:jc w:val="both"/>
        <w:rPr>
          <w:szCs w:val="28"/>
        </w:rPr>
      </w:pPr>
      <w:r w:rsidRPr="004A222D">
        <w:rPr>
          <w:szCs w:val="28"/>
        </w:rPr>
        <w:t>дотация на выравнивание бюджет</w:t>
      </w:r>
      <w:r w:rsidR="006E7E89">
        <w:rPr>
          <w:szCs w:val="28"/>
        </w:rPr>
        <w:t>ной обеспеченности – 4 850 756</w:t>
      </w:r>
      <w:r w:rsidRPr="004A222D">
        <w:rPr>
          <w:szCs w:val="28"/>
        </w:rPr>
        <w:t xml:space="preserve"> тыс. рублей</w:t>
      </w:r>
      <w:r w:rsidR="004A222D">
        <w:rPr>
          <w:szCs w:val="28"/>
        </w:rPr>
        <w:t xml:space="preserve"> или 110,0 % к уровню 2021 года</w:t>
      </w:r>
      <w:r w:rsidRPr="004A222D">
        <w:rPr>
          <w:szCs w:val="28"/>
        </w:rPr>
        <w:t>;</w:t>
      </w:r>
    </w:p>
    <w:p w:rsidR="00DA3B94" w:rsidRPr="004A222D" w:rsidRDefault="00DA3B94" w:rsidP="00020568">
      <w:pPr>
        <w:pStyle w:val="afff"/>
        <w:numPr>
          <w:ilvl w:val="0"/>
          <w:numId w:val="6"/>
        </w:numPr>
        <w:ind w:left="0" w:firstLine="426"/>
        <w:jc w:val="both"/>
        <w:rPr>
          <w:szCs w:val="28"/>
        </w:rPr>
      </w:pPr>
      <w:r w:rsidRPr="004A222D">
        <w:rPr>
          <w:szCs w:val="28"/>
        </w:rPr>
        <w:t>дотация на поддержку мер по обеспечению сбалансир</w:t>
      </w:r>
      <w:r w:rsidR="006E7E89">
        <w:rPr>
          <w:szCs w:val="28"/>
        </w:rPr>
        <w:t>ованности бюджетов – 5 318 910</w:t>
      </w:r>
      <w:r w:rsidRPr="004A222D">
        <w:rPr>
          <w:szCs w:val="28"/>
        </w:rPr>
        <w:t xml:space="preserve"> тыс. рублей</w:t>
      </w:r>
      <w:r w:rsidR="004A222D" w:rsidRPr="004A222D">
        <w:rPr>
          <w:szCs w:val="28"/>
        </w:rPr>
        <w:t xml:space="preserve"> </w:t>
      </w:r>
      <w:r w:rsidR="004A222D">
        <w:rPr>
          <w:szCs w:val="28"/>
        </w:rPr>
        <w:t>или 159,8 % к уровню 2021 года</w:t>
      </w:r>
      <w:r w:rsidRPr="004A222D">
        <w:rPr>
          <w:szCs w:val="28"/>
        </w:rPr>
        <w:t>;</w:t>
      </w:r>
    </w:p>
    <w:p w:rsidR="00DA3B94" w:rsidRPr="004A222D" w:rsidRDefault="00DA3B94" w:rsidP="00020568">
      <w:pPr>
        <w:pStyle w:val="afff"/>
        <w:numPr>
          <w:ilvl w:val="0"/>
          <w:numId w:val="6"/>
        </w:numPr>
        <w:ind w:left="0" w:firstLine="426"/>
        <w:jc w:val="both"/>
        <w:rPr>
          <w:szCs w:val="28"/>
        </w:rPr>
      </w:pPr>
      <w:r w:rsidRPr="004A222D">
        <w:rPr>
          <w:szCs w:val="28"/>
        </w:rPr>
        <w:t>дотация на частичную компенсацию дополнительных расходов на повышение оплаты труда работников бюджетной сферы и иные цели – 1 724 787 тыс. рублей</w:t>
      </w:r>
      <w:r w:rsidR="004A222D" w:rsidRPr="004A222D">
        <w:rPr>
          <w:szCs w:val="28"/>
        </w:rPr>
        <w:t xml:space="preserve"> </w:t>
      </w:r>
      <w:r w:rsidR="004A222D">
        <w:rPr>
          <w:szCs w:val="28"/>
        </w:rPr>
        <w:t xml:space="preserve">или </w:t>
      </w:r>
      <w:r w:rsidR="00574F2C">
        <w:rPr>
          <w:szCs w:val="28"/>
        </w:rPr>
        <w:t xml:space="preserve">                </w:t>
      </w:r>
      <w:r w:rsidR="004A222D">
        <w:rPr>
          <w:szCs w:val="28"/>
        </w:rPr>
        <w:t>98,7</w:t>
      </w:r>
      <w:r w:rsidR="00574F2C">
        <w:rPr>
          <w:szCs w:val="28"/>
        </w:rPr>
        <w:t xml:space="preserve"> </w:t>
      </w:r>
      <w:r w:rsidR="004A222D">
        <w:rPr>
          <w:szCs w:val="28"/>
        </w:rPr>
        <w:t>% к уровню 2021 года</w:t>
      </w:r>
      <w:r w:rsidRPr="004A222D">
        <w:rPr>
          <w:szCs w:val="28"/>
        </w:rPr>
        <w:t>;</w:t>
      </w:r>
    </w:p>
    <w:p w:rsidR="00DA3B94" w:rsidRPr="004A222D" w:rsidRDefault="00DA3B94" w:rsidP="00020568">
      <w:pPr>
        <w:pStyle w:val="afff"/>
        <w:numPr>
          <w:ilvl w:val="0"/>
          <w:numId w:val="6"/>
        </w:numPr>
        <w:ind w:left="0" w:firstLine="426"/>
        <w:jc w:val="both"/>
        <w:rPr>
          <w:szCs w:val="28"/>
        </w:rPr>
      </w:pPr>
      <w:r w:rsidRPr="004A222D">
        <w:rPr>
          <w:szCs w:val="28"/>
        </w:rPr>
        <w:t>субсидии бюджетам субъектов Российской Федерации на осуществление ежемесячных выплат на детей в возрасте от трех до семи лет включительно – 3 388 81</w:t>
      </w:r>
      <w:r w:rsidR="006E7E89">
        <w:rPr>
          <w:szCs w:val="28"/>
        </w:rPr>
        <w:t>4</w:t>
      </w:r>
      <w:r w:rsidRPr="004A222D">
        <w:rPr>
          <w:szCs w:val="28"/>
        </w:rPr>
        <w:t xml:space="preserve"> тыс. рублей</w:t>
      </w:r>
      <w:r w:rsidR="004A222D" w:rsidRPr="004A222D">
        <w:rPr>
          <w:szCs w:val="28"/>
        </w:rPr>
        <w:t xml:space="preserve"> </w:t>
      </w:r>
      <w:r w:rsidR="004A222D">
        <w:rPr>
          <w:szCs w:val="28"/>
        </w:rPr>
        <w:t>или 104,5 % к уровню 2021 года</w:t>
      </w:r>
      <w:r w:rsidRPr="004A222D">
        <w:rPr>
          <w:szCs w:val="28"/>
        </w:rPr>
        <w:t>;</w:t>
      </w:r>
    </w:p>
    <w:p w:rsidR="00DA3B94" w:rsidRPr="004A222D" w:rsidRDefault="00DA3B94" w:rsidP="00020568">
      <w:pPr>
        <w:pStyle w:val="afff"/>
        <w:numPr>
          <w:ilvl w:val="0"/>
          <w:numId w:val="6"/>
        </w:numPr>
        <w:ind w:left="0" w:firstLine="426"/>
        <w:jc w:val="both"/>
        <w:rPr>
          <w:szCs w:val="28"/>
        </w:rPr>
      </w:pPr>
      <w:r w:rsidRPr="004A222D">
        <w:rPr>
          <w:szCs w:val="28"/>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 1 223 043 тыс. рублей</w:t>
      </w:r>
      <w:r w:rsidR="004A222D" w:rsidRPr="004A222D">
        <w:rPr>
          <w:szCs w:val="28"/>
        </w:rPr>
        <w:t xml:space="preserve"> </w:t>
      </w:r>
      <w:r w:rsidR="004A222D">
        <w:rPr>
          <w:szCs w:val="28"/>
        </w:rPr>
        <w:t>или 119,0 % к уровню 2021 года</w:t>
      </w:r>
      <w:r w:rsidRPr="004A222D">
        <w:rPr>
          <w:szCs w:val="28"/>
        </w:rPr>
        <w:t>;</w:t>
      </w:r>
    </w:p>
    <w:p w:rsidR="00DA3B94" w:rsidRPr="004A222D" w:rsidRDefault="00DA3B94" w:rsidP="00020568">
      <w:pPr>
        <w:pStyle w:val="afff"/>
        <w:numPr>
          <w:ilvl w:val="0"/>
          <w:numId w:val="6"/>
        </w:numPr>
        <w:ind w:left="0" w:firstLine="426"/>
        <w:jc w:val="both"/>
        <w:rPr>
          <w:szCs w:val="28"/>
        </w:rPr>
      </w:pPr>
      <w:r w:rsidRPr="004A222D">
        <w:rPr>
          <w:szCs w:val="28"/>
        </w:rPr>
        <w:t>субсидии бюджетам субъектов Российской Федерации на реализацию региональных проектов модернизации первичного звена здравоохранения – 1 195 44</w:t>
      </w:r>
      <w:r w:rsidR="006E7E89">
        <w:rPr>
          <w:szCs w:val="28"/>
        </w:rPr>
        <w:t>8</w:t>
      </w:r>
      <w:r w:rsidRPr="004A222D">
        <w:rPr>
          <w:szCs w:val="28"/>
        </w:rPr>
        <w:t xml:space="preserve"> тыс. рублей</w:t>
      </w:r>
      <w:r w:rsidR="004A222D" w:rsidRPr="004A222D">
        <w:rPr>
          <w:szCs w:val="28"/>
        </w:rPr>
        <w:t xml:space="preserve"> </w:t>
      </w:r>
      <w:r w:rsidR="004A222D">
        <w:rPr>
          <w:szCs w:val="28"/>
        </w:rPr>
        <w:t>или 142,8 % к уровню 2021 года</w:t>
      </w:r>
      <w:r w:rsidRPr="004A222D">
        <w:rPr>
          <w:szCs w:val="28"/>
        </w:rPr>
        <w:t>;</w:t>
      </w:r>
    </w:p>
    <w:p w:rsidR="00DA3B94" w:rsidRPr="004A222D" w:rsidRDefault="00DA3B94" w:rsidP="00020568">
      <w:pPr>
        <w:pStyle w:val="afff"/>
        <w:numPr>
          <w:ilvl w:val="0"/>
          <w:numId w:val="6"/>
        </w:numPr>
        <w:ind w:left="0" w:firstLine="426"/>
        <w:jc w:val="both"/>
        <w:rPr>
          <w:szCs w:val="28"/>
        </w:rPr>
      </w:pPr>
      <w:r w:rsidRPr="004A222D">
        <w:rPr>
          <w:szCs w:val="28"/>
        </w:rPr>
        <w:t>субвенции на оплату жилищно-коммунальных услуг отдельны</w:t>
      </w:r>
      <w:r w:rsidR="006E7E89">
        <w:rPr>
          <w:szCs w:val="28"/>
        </w:rPr>
        <w:t>м категориям граждан – 1 606 337</w:t>
      </w:r>
      <w:r w:rsidRPr="004A222D">
        <w:rPr>
          <w:szCs w:val="28"/>
        </w:rPr>
        <w:t xml:space="preserve"> тыс. рублей</w:t>
      </w:r>
      <w:r w:rsidR="004A222D" w:rsidRPr="004A222D">
        <w:rPr>
          <w:szCs w:val="28"/>
        </w:rPr>
        <w:t xml:space="preserve"> </w:t>
      </w:r>
      <w:r w:rsidR="004A222D">
        <w:rPr>
          <w:szCs w:val="28"/>
        </w:rPr>
        <w:t>или 104,8 % к уровню 2021 года</w:t>
      </w:r>
      <w:r w:rsidRPr="004A222D">
        <w:rPr>
          <w:szCs w:val="28"/>
        </w:rPr>
        <w:t>;</w:t>
      </w:r>
    </w:p>
    <w:p w:rsidR="00DA3B94" w:rsidRPr="004A222D" w:rsidRDefault="00DA3B94" w:rsidP="00020568">
      <w:pPr>
        <w:pStyle w:val="afff"/>
        <w:numPr>
          <w:ilvl w:val="0"/>
          <w:numId w:val="6"/>
        </w:numPr>
        <w:ind w:left="0" w:firstLine="426"/>
        <w:jc w:val="both"/>
        <w:rPr>
          <w:szCs w:val="28"/>
        </w:rPr>
      </w:pPr>
      <w:r w:rsidRPr="004A222D">
        <w:rPr>
          <w:szCs w:val="28"/>
        </w:rPr>
        <w:t>субвенции на выполнение полномочий Российской Федерации по осуществлению ежемесячной выплаты в связи с рождением (усыновлением) первого ребенка – 1 531 518 тыс. рублей</w:t>
      </w:r>
      <w:r w:rsidR="004A222D" w:rsidRPr="004A222D">
        <w:rPr>
          <w:szCs w:val="28"/>
        </w:rPr>
        <w:t xml:space="preserve"> </w:t>
      </w:r>
      <w:r w:rsidR="004A222D">
        <w:rPr>
          <w:szCs w:val="28"/>
        </w:rPr>
        <w:t>или 116,5 % к уровню 2021 года</w:t>
      </w:r>
      <w:r w:rsidRPr="004A222D">
        <w:rPr>
          <w:szCs w:val="28"/>
        </w:rPr>
        <w:t>;</w:t>
      </w:r>
    </w:p>
    <w:p w:rsidR="00DA3B94" w:rsidRPr="004A222D" w:rsidRDefault="00DA3B94" w:rsidP="00020568">
      <w:pPr>
        <w:pStyle w:val="afff"/>
        <w:numPr>
          <w:ilvl w:val="0"/>
          <w:numId w:val="6"/>
        </w:numPr>
        <w:ind w:left="0" w:firstLine="426"/>
        <w:jc w:val="both"/>
        <w:rPr>
          <w:szCs w:val="28"/>
        </w:rPr>
      </w:pPr>
      <w:r w:rsidRPr="004A222D">
        <w:rPr>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 – 1 152 51</w:t>
      </w:r>
      <w:r w:rsidR="006E7E89">
        <w:rPr>
          <w:szCs w:val="28"/>
        </w:rPr>
        <w:t>9</w:t>
      </w:r>
      <w:r w:rsidRPr="004A222D">
        <w:rPr>
          <w:szCs w:val="28"/>
        </w:rPr>
        <w:t xml:space="preserve"> тыс. рублей</w:t>
      </w:r>
      <w:r w:rsidR="004A222D" w:rsidRPr="004A222D">
        <w:rPr>
          <w:szCs w:val="28"/>
        </w:rPr>
        <w:t xml:space="preserve"> </w:t>
      </w:r>
      <w:r w:rsidR="004A222D">
        <w:rPr>
          <w:szCs w:val="28"/>
        </w:rPr>
        <w:t>или 32,9 % к уровню 2021 года</w:t>
      </w:r>
      <w:r w:rsidRPr="004A222D">
        <w:rPr>
          <w:szCs w:val="28"/>
        </w:rPr>
        <w:t>;</w:t>
      </w:r>
    </w:p>
    <w:p w:rsidR="00DA3B94" w:rsidRPr="004A222D" w:rsidRDefault="00DA3B94" w:rsidP="00020568">
      <w:pPr>
        <w:ind w:firstLine="709"/>
        <w:jc w:val="both"/>
        <w:rPr>
          <w:szCs w:val="28"/>
        </w:rPr>
      </w:pPr>
      <w:r w:rsidRPr="004A222D">
        <w:rPr>
          <w:szCs w:val="28"/>
        </w:rPr>
        <w:t>Безвозмездные поступления от государственной корпорации – Фонда содействия реформи</w:t>
      </w:r>
      <w:r w:rsidR="006E7E89">
        <w:rPr>
          <w:szCs w:val="28"/>
        </w:rPr>
        <w:t>рованию ЖКХ составили 1 477 580</w:t>
      </w:r>
      <w:r w:rsidRPr="004A222D">
        <w:rPr>
          <w:szCs w:val="28"/>
        </w:rPr>
        <w:t xml:space="preserve"> тыс. рублей.</w:t>
      </w:r>
    </w:p>
    <w:p w:rsidR="00DA3B94" w:rsidRDefault="00DA3B94" w:rsidP="00020568">
      <w:pPr>
        <w:ind w:firstLine="709"/>
        <w:jc w:val="both"/>
        <w:rPr>
          <w:szCs w:val="28"/>
        </w:rPr>
      </w:pPr>
      <w:r w:rsidRPr="004A222D">
        <w:rPr>
          <w:szCs w:val="28"/>
        </w:rPr>
        <w:t>В доходы федерального бюджета из бюджета Удмуртской Республики возвращены остатки субсидий, субвенций и иных межбюджетных трансфертов, имеющих целевое назначение, прошлых лет в сумме 116 959 тыс. рублей.</w:t>
      </w:r>
    </w:p>
    <w:p w:rsidR="008905CD" w:rsidRDefault="008905CD" w:rsidP="00020568">
      <w:pPr>
        <w:ind w:firstLine="709"/>
        <w:jc w:val="both"/>
        <w:rPr>
          <w:szCs w:val="28"/>
        </w:rPr>
      </w:pPr>
    </w:p>
    <w:p w:rsidR="008905CD" w:rsidRDefault="008905CD" w:rsidP="00020568">
      <w:pPr>
        <w:ind w:firstLine="709"/>
        <w:jc w:val="both"/>
        <w:rPr>
          <w:szCs w:val="28"/>
        </w:rPr>
      </w:pPr>
    </w:p>
    <w:p w:rsidR="008905CD" w:rsidRPr="004A222D" w:rsidRDefault="008905CD" w:rsidP="00020568">
      <w:pPr>
        <w:ind w:firstLine="709"/>
        <w:jc w:val="both"/>
        <w:rPr>
          <w:szCs w:val="28"/>
        </w:rPr>
      </w:pPr>
    </w:p>
    <w:p w:rsidR="00D26050" w:rsidRPr="000454B9" w:rsidRDefault="00D26050" w:rsidP="00D26050">
      <w:pPr>
        <w:jc w:val="right"/>
        <w:rPr>
          <w:b/>
          <w:bCs/>
          <w:szCs w:val="20"/>
        </w:rPr>
      </w:pPr>
      <w:r w:rsidRPr="000454B9">
        <w:rPr>
          <w:b/>
          <w:bCs/>
          <w:szCs w:val="20"/>
        </w:rPr>
        <w:t>Исполнение бюджета Удмуртской Республики за 202</w:t>
      </w:r>
      <w:r w:rsidR="000454B9" w:rsidRPr="000454B9">
        <w:rPr>
          <w:b/>
          <w:bCs/>
          <w:szCs w:val="20"/>
        </w:rPr>
        <w:t>2</w:t>
      </w:r>
      <w:r w:rsidRPr="000454B9">
        <w:rPr>
          <w:b/>
          <w:bCs/>
          <w:szCs w:val="20"/>
        </w:rPr>
        <w:t xml:space="preserve"> год </w:t>
      </w:r>
    </w:p>
    <w:p w:rsidR="00D26050" w:rsidRPr="000454B9" w:rsidRDefault="00D26050" w:rsidP="00D26050">
      <w:pPr>
        <w:jc w:val="right"/>
        <w:rPr>
          <w:b/>
          <w:bCs/>
          <w:szCs w:val="20"/>
        </w:rPr>
      </w:pPr>
      <w:r w:rsidRPr="000454B9">
        <w:rPr>
          <w:b/>
          <w:bCs/>
          <w:szCs w:val="20"/>
        </w:rPr>
        <w:t>по разделам и подразделам функциональной классификации</w:t>
      </w:r>
    </w:p>
    <w:p w:rsidR="00D26050" w:rsidRPr="000454B9" w:rsidRDefault="00D26050" w:rsidP="00D26050">
      <w:pPr>
        <w:jc w:val="right"/>
        <w:rPr>
          <w:b/>
          <w:bCs/>
          <w:szCs w:val="20"/>
        </w:rPr>
      </w:pPr>
      <w:r w:rsidRPr="000454B9">
        <w:rPr>
          <w:b/>
          <w:bCs/>
          <w:szCs w:val="20"/>
        </w:rPr>
        <w:t>расходов бюджета Удмуртской Республики</w:t>
      </w:r>
    </w:p>
    <w:p w:rsidR="00D26050" w:rsidRPr="000454B9" w:rsidRDefault="00D26050" w:rsidP="00D26050">
      <w:pPr>
        <w:jc w:val="right"/>
        <w:rPr>
          <w:b/>
          <w:bCs/>
          <w:szCs w:val="20"/>
        </w:rPr>
      </w:pPr>
      <w:r w:rsidRPr="000454B9">
        <w:rPr>
          <w:b/>
          <w:bCs/>
          <w:szCs w:val="20"/>
        </w:rPr>
        <w:t>_____________________________________________________________________________</w:t>
      </w:r>
    </w:p>
    <w:p w:rsidR="00D26050" w:rsidRPr="000454B9" w:rsidRDefault="00D26050" w:rsidP="00F615FA">
      <w:pPr>
        <w:ind w:firstLine="708"/>
        <w:jc w:val="both"/>
      </w:pPr>
    </w:p>
    <w:p w:rsidR="000454B9" w:rsidRPr="000454B9" w:rsidRDefault="000454B9" w:rsidP="00020568">
      <w:pPr>
        <w:ind w:firstLine="709"/>
        <w:jc w:val="both"/>
        <w:rPr>
          <w:szCs w:val="28"/>
        </w:rPr>
      </w:pPr>
      <w:r w:rsidRPr="000454B9">
        <w:rPr>
          <w:szCs w:val="28"/>
        </w:rPr>
        <w:t>Структура расходов бюджета Удмуртской Республики за 202</w:t>
      </w:r>
      <w:r>
        <w:rPr>
          <w:szCs w:val="28"/>
        </w:rPr>
        <w:t>2</w:t>
      </w:r>
      <w:r w:rsidRPr="000454B9">
        <w:rPr>
          <w:szCs w:val="28"/>
        </w:rPr>
        <w:t xml:space="preserve"> год в сравнении с</w:t>
      </w:r>
      <w:r>
        <w:rPr>
          <w:szCs w:val="28"/>
        </w:rPr>
        <w:t xml:space="preserve"> 2021 г</w:t>
      </w:r>
      <w:r w:rsidRPr="000454B9">
        <w:rPr>
          <w:szCs w:val="28"/>
        </w:rPr>
        <w:t>одом практически не изменилась.</w:t>
      </w:r>
    </w:p>
    <w:p w:rsidR="000454B9" w:rsidRPr="000454B9" w:rsidRDefault="000454B9" w:rsidP="00020568">
      <w:pPr>
        <w:ind w:firstLine="709"/>
        <w:jc w:val="both"/>
        <w:rPr>
          <w:szCs w:val="28"/>
        </w:rPr>
      </w:pPr>
      <w:r w:rsidRPr="000454B9">
        <w:rPr>
          <w:szCs w:val="28"/>
        </w:rPr>
        <w:t>Основную долю в структуре основных показателей исполнения бюджета по расходам заняли расходы по следующим разделам:</w:t>
      </w:r>
    </w:p>
    <w:p w:rsidR="000454B9" w:rsidRPr="000454B9" w:rsidRDefault="000454B9" w:rsidP="00020568">
      <w:pPr>
        <w:ind w:firstLine="709"/>
        <w:jc w:val="both"/>
        <w:rPr>
          <w:szCs w:val="28"/>
        </w:rPr>
      </w:pPr>
      <w:r w:rsidRPr="000454B9">
        <w:rPr>
          <w:szCs w:val="28"/>
        </w:rPr>
        <w:t xml:space="preserve">«Образование» - </w:t>
      </w:r>
      <w:r w:rsidR="007B19EB">
        <w:rPr>
          <w:szCs w:val="28"/>
        </w:rPr>
        <w:t>31,5</w:t>
      </w:r>
      <w:r w:rsidRPr="000454B9">
        <w:rPr>
          <w:szCs w:val="28"/>
        </w:rPr>
        <w:t xml:space="preserve"> % (в 202</w:t>
      </w:r>
      <w:r w:rsidR="007B19EB">
        <w:rPr>
          <w:szCs w:val="28"/>
        </w:rPr>
        <w:t>1</w:t>
      </w:r>
      <w:r w:rsidRPr="000454B9">
        <w:rPr>
          <w:szCs w:val="28"/>
        </w:rPr>
        <w:t xml:space="preserve"> </w:t>
      </w:r>
      <w:r w:rsidR="007B19EB">
        <w:rPr>
          <w:szCs w:val="28"/>
        </w:rPr>
        <w:t>–</w:t>
      </w:r>
      <w:r w:rsidRPr="000454B9">
        <w:rPr>
          <w:szCs w:val="28"/>
        </w:rPr>
        <w:t xml:space="preserve"> </w:t>
      </w:r>
      <w:r w:rsidR="007B19EB">
        <w:rPr>
          <w:szCs w:val="28"/>
        </w:rPr>
        <w:t>29,4</w:t>
      </w:r>
      <w:r w:rsidRPr="000454B9">
        <w:rPr>
          <w:szCs w:val="28"/>
        </w:rPr>
        <w:t xml:space="preserve"> %),</w:t>
      </w:r>
    </w:p>
    <w:p w:rsidR="000454B9" w:rsidRPr="000454B9" w:rsidRDefault="000454B9" w:rsidP="00020568">
      <w:pPr>
        <w:ind w:firstLine="709"/>
        <w:jc w:val="both"/>
        <w:rPr>
          <w:szCs w:val="28"/>
        </w:rPr>
      </w:pPr>
      <w:r w:rsidRPr="000454B9">
        <w:rPr>
          <w:szCs w:val="28"/>
        </w:rPr>
        <w:t xml:space="preserve">«Социальная политика» - </w:t>
      </w:r>
      <w:r w:rsidR="007B19EB">
        <w:rPr>
          <w:szCs w:val="28"/>
        </w:rPr>
        <w:t>27,6</w:t>
      </w:r>
      <w:r w:rsidRPr="000454B9">
        <w:rPr>
          <w:szCs w:val="28"/>
        </w:rPr>
        <w:t xml:space="preserve"> % (в 202</w:t>
      </w:r>
      <w:r w:rsidR="007B19EB">
        <w:rPr>
          <w:szCs w:val="28"/>
        </w:rPr>
        <w:t>1</w:t>
      </w:r>
      <w:r w:rsidRPr="000454B9">
        <w:rPr>
          <w:szCs w:val="28"/>
        </w:rPr>
        <w:t xml:space="preserve"> году </w:t>
      </w:r>
      <w:r w:rsidR="007B19EB">
        <w:rPr>
          <w:szCs w:val="28"/>
        </w:rPr>
        <w:t>–</w:t>
      </w:r>
      <w:r w:rsidRPr="000454B9">
        <w:rPr>
          <w:szCs w:val="28"/>
        </w:rPr>
        <w:t xml:space="preserve"> </w:t>
      </w:r>
      <w:r w:rsidR="007B19EB">
        <w:rPr>
          <w:szCs w:val="28"/>
        </w:rPr>
        <w:t>24,9</w:t>
      </w:r>
      <w:r w:rsidRPr="000454B9">
        <w:rPr>
          <w:szCs w:val="28"/>
        </w:rPr>
        <w:t xml:space="preserve"> %),</w:t>
      </w:r>
      <w:r w:rsidRPr="000454B9">
        <w:rPr>
          <w:szCs w:val="28"/>
        </w:rPr>
        <w:tab/>
      </w:r>
    </w:p>
    <w:p w:rsidR="000454B9" w:rsidRPr="000454B9" w:rsidRDefault="000454B9" w:rsidP="00020568">
      <w:pPr>
        <w:ind w:firstLine="709"/>
        <w:jc w:val="both"/>
        <w:rPr>
          <w:szCs w:val="28"/>
        </w:rPr>
      </w:pPr>
      <w:r w:rsidRPr="000454B9">
        <w:rPr>
          <w:szCs w:val="28"/>
        </w:rPr>
        <w:t xml:space="preserve">«Национальная экономика» - </w:t>
      </w:r>
      <w:r w:rsidR="007B19EB">
        <w:rPr>
          <w:szCs w:val="28"/>
        </w:rPr>
        <w:t>13,5</w:t>
      </w:r>
      <w:r w:rsidRPr="000454B9">
        <w:rPr>
          <w:szCs w:val="28"/>
        </w:rPr>
        <w:t xml:space="preserve"> </w:t>
      </w:r>
      <w:r w:rsidRPr="007B19EB">
        <w:rPr>
          <w:iCs/>
          <w:szCs w:val="28"/>
        </w:rPr>
        <w:t>%</w:t>
      </w:r>
      <w:r w:rsidRPr="000454B9">
        <w:rPr>
          <w:szCs w:val="28"/>
        </w:rPr>
        <w:t xml:space="preserve"> (в 202</w:t>
      </w:r>
      <w:r w:rsidR="007B19EB">
        <w:rPr>
          <w:szCs w:val="28"/>
        </w:rPr>
        <w:t>1</w:t>
      </w:r>
      <w:r w:rsidRPr="000454B9">
        <w:rPr>
          <w:szCs w:val="28"/>
        </w:rPr>
        <w:t xml:space="preserve"> году - 15,</w:t>
      </w:r>
      <w:r w:rsidR="007B19EB">
        <w:rPr>
          <w:szCs w:val="28"/>
        </w:rPr>
        <w:t>2</w:t>
      </w:r>
      <w:r w:rsidRPr="000454B9">
        <w:rPr>
          <w:szCs w:val="28"/>
        </w:rPr>
        <w:t xml:space="preserve"> %).</w:t>
      </w:r>
    </w:p>
    <w:p w:rsidR="000454B9" w:rsidRPr="000454B9" w:rsidRDefault="000454B9" w:rsidP="00020568">
      <w:pPr>
        <w:ind w:firstLine="709"/>
        <w:jc w:val="both"/>
        <w:rPr>
          <w:szCs w:val="28"/>
        </w:rPr>
      </w:pPr>
      <w:r w:rsidRPr="000454B9">
        <w:rPr>
          <w:szCs w:val="28"/>
        </w:rPr>
        <w:t xml:space="preserve">«Здравоохранение» - </w:t>
      </w:r>
      <w:r w:rsidR="007B19EB">
        <w:rPr>
          <w:szCs w:val="28"/>
        </w:rPr>
        <w:t>10,1 </w:t>
      </w:r>
      <w:r w:rsidRPr="000454B9">
        <w:rPr>
          <w:szCs w:val="28"/>
        </w:rPr>
        <w:t xml:space="preserve">% (в 2020 году </w:t>
      </w:r>
      <w:r w:rsidR="007B19EB">
        <w:rPr>
          <w:szCs w:val="28"/>
        </w:rPr>
        <w:t>–</w:t>
      </w:r>
      <w:r w:rsidRPr="000454B9">
        <w:rPr>
          <w:szCs w:val="28"/>
        </w:rPr>
        <w:t xml:space="preserve"> </w:t>
      </w:r>
      <w:r w:rsidR="007B19EB">
        <w:rPr>
          <w:szCs w:val="28"/>
        </w:rPr>
        <w:t xml:space="preserve">13,3 </w:t>
      </w:r>
      <w:r w:rsidRPr="000454B9">
        <w:rPr>
          <w:szCs w:val="28"/>
        </w:rPr>
        <w:t>%)</w:t>
      </w:r>
    </w:p>
    <w:p w:rsidR="000454B9" w:rsidRDefault="000454B9" w:rsidP="00020568">
      <w:pPr>
        <w:ind w:firstLine="709"/>
        <w:jc w:val="both"/>
        <w:rPr>
          <w:szCs w:val="28"/>
        </w:rPr>
      </w:pPr>
      <w:r w:rsidRPr="000454B9">
        <w:rPr>
          <w:szCs w:val="28"/>
        </w:rPr>
        <w:t>Распределение расходов по основным разделам функциональной классификации сложилось следующим образом:</w:t>
      </w:r>
    </w:p>
    <w:tbl>
      <w:tblPr>
        <w:tblStyle w:val="affff7"/>
        <w:tblW w:w="9269" w:type="dxa"/>
        <w:tblLook w:val="04A0" w:firstRow="1" w:lastRow="0" w:firstColumn="1" w:lastColumn="0" w:noHBand="0" w:noVBand="1"/>
      </w:tblPr>
      <w:tblGrid>
        <w:gridCol w:w="3818"/>
        <w:gridCol w:w="1984"/>
        <w:gridCol w:w="1985"/>
        <w:gridCol w:w="1482"/>
      </w:tblGrid>
      <w:tr w:rsidR="001A62DC" w:rsidRPr="008905CD" w:rsidTr="008905CD">
        <w:tc>
          <w:tcPr>
            <w:tcW w:w="3818" w:type="dxa"/>
          </w:tcPr>
          <w:p w:rsidR="001A62DC" w:rsidRPr="008905CD" w:rsidRDefault="001A62DC" w:rsidP="001A62DC">
            <w:pPr>
              <w:autoSpaceDE w:val="0"/>
              <w:autoSpaceDN w:val="0"/>
              <w:adjustRightInd w:val="0"/>
              <w:jc w:val="center"/>
              <w:rPr>
                <w:color w:val="000000"/>
                <w:sz w:val="20"/>
                <w:szCs w:val="20"/>
              </w:rPr>
            </w:pPr>
          </w:p>
          <w:p w:rsidR="001A62DC" w:rsidRPr="008905CD" w:rsidRDefault="001A62DC" w:rsidP="001A62DC">
            <w:pPr>
              <w:autoSpaceDE w:val="0"/>
              <w:autoSpaceDN w:val="0"/>
              <w:adjustRightInd w:val="0"/>
              <w:jc w:val="center"/>
              <w:rPr>
                <w:sz w:val="20"/>
                <w:szCs w:val="20"/>
              </w:rPr>
            </w:pPr>
            <w:r w:rsidRPr="008905CD">
              <w:rPr>
                <w:color w:val="000000"/>
                <w:sz w:val="20"/>
                <w:szCs w:val="20"/>
              </w:rPr>
              <w:t>Наименование показателя</w:t>
            </w:r>
          </w:p>
        </w:tc>
        <w:tc>
          <w:tcPr>
            <w:tcW w:w="1984" w:type="dxa"/>
            <w:hideMark/>
          </w:tcPr>
          <w:p w:rsidR="001A62DC" w:rsidRPr="008905CD" w:rsidRDefault="001A62DC" w:rsidP="001A62DC">
            <w:pPr>
              <w:autoSpaceDE w:val="0"/>
              <w:autoSpaceDN w:val="0"/>
              <w:adjustRightInd w:val="0"/>
              <w:jc w:val="center"/>
              <w:rPr>
                <w:sz w:val="20"/>
                <w:szCs w:val="20"/>
              </w:rPr>
            </w:pPr>
            <w:r w:rsidRPr="008905CD">
              <w:rPr>
                <w:color w:val="000000"/>
                <w:sz w:val="20"/>
                <w:szCs w:val="20"/>
              </w:rPr>
              <w:t>Уточненный план по Закону УР №140-РЗ,</w:t>
            </w:r>
          </w:p>
          <w:p w:rsidR="001A62DC" w:rsidRPr="008905CD" w:rsidRDefault="001A62DC" w:rsidP="001A62DC">
            <w:pPr>
              <w:autoSpaceDE w:val="0"/>
              <w:autoSpaceDN w:val="0"/>
              <w:adjustRightInd w:val="0"/>
              <w:jc w:val="center"/>
              <w:rPr>
                <w:sz w:val="20"/>
                <w:szCs w:val="20"/>
              </w:rPr>
            </w:pPr>
            <w:r w:rsidRPr="008905CD">
              <w:rPr>
                <w:color w:val="000000"/>
                <w:sz w:val="20"/>
                <w:szCs w:val="20"/>
              </w:rPr>
              <w:t>тыс. руб.</w:t>
            </w:r>
          </w:p>
        </w:tc>
        <w:tc>
          <w:tcPr>
            <w:tcW w:w="1985" w:type="dxa"/>
            <w:hideMark/>
          </w:tcPr>
          <w:p w:rsidR="008905CD" w:rsidRDefault="001A62DC" w:rsidP="001A62DC">
            <w:pPr>
              <w:autoSpaceDE w:val="0"/>
              <w:autoSpaceDN w:val="0"/>
              <w:adjustRightInd w:val="0"/>
              <w:jc w:val="center"/>
              <w:rPr>
                <w:color w:val="000000"/>
                <w:sz w:val="20"/>
                <w:szCs w:val="20"/>
              </w:rPr>
            </w:pPr>
            <w:r w:rsidRPr="008905CD">
              <w:rPr>
                <w:color w:val="000000"/>
                <w:sz w:val="20"/>
                <w:szCs w:val="20"/>
              </w:rPr>
              <w:t xml:space="preserve">Исполнение бюджета, </w:t>
            </w:r>
          </w:p>
          <w:p w:rsidR="001A62DC" w:rsidRPr="008905CD" w:rsidRDefault="001A62DC" w:rsidP="001A62DC">
            <w:pPr>
              <w:autoSpaceDE w:val="0"/>
              <w:autoSpaceDN w:val="0"/>
              <w:adjustRightInd w:val="0"/>
              <w:jc w:val="center"/>
              <w:rPr>
                <w:sz w:val="20"/>
                <w:szCs w:val="20"/>
              </w:rPr>
            </w:pPr>
            <w:r w:rsidRPr="008905CD">
              <w:rPr>
                <w:color w:val="000000"/>
                <w:sz w:val="20"/>
                <w:szCs w:val="20"/>
              </w:rPr>
              <w:t>тыс. руб.</w:t>
            </w:r>
          </w:p>
        </w:tc>
        <w:tc>
          <w:tcPr>
            <w:tcW w:w="1482" w:type="dxa"/>
            <w:hideMark/>
          </w:tcPr>
          <w:p w:rsidR="001A62DC" w:rsidRPr="008905CD" w:rsidRDefault="001A62DC" w:rsidP="001A62DC">
            <w:pPr>
              <w:autoSpaceDE w:val="0"/>
              <w:autoSpaceDN w:val="0"/>
              <w:adjustRightInd w:val="0"/>
              <w:jc w:val="center"/>
              <w:rPr>
                <w:sz w:val="20"/>
                <w:szCs w:val="20"/>
              </w:rPr>
            </w:pPr>
            <w:r w:rsidRPr="008905CD">
              <w:rPr>
                <w:color w:val="000000"/>
                <w:sz w:val="20"/>
                <w:szCs w:val="20"/>
              </w:rPr>
              <w:t>Процент исполнения,</w:t>
            </w:r>
          </w:p>
          <w:p w:rsidR="001A62DC" w:rsidRPr="008905CD" w:rsidRDefault="001A62DC" w:rsidP="001A62DC">
            <w:pPr>
              <w:autoSpaceDE w:val="0"/>
              <w:autoSpaceDN w:val="0"/>
              <w:adjustRightInd w:val="0"/>
              <w:jc w:val="center"/>
              <w:rPr>
                <w:sz w:val="20"/>
                <w:szCs w:val="20"/>
              </w:rPr>
            </w:pPr>
            <w:r w:rsidRPr="008905CD">
              <w:rPr>
                <w:color w:val="000000"/>
                <w:sz w:val="20"/>
                <w:szCs w:val="20"/>
              </w:rPr>
              <w:t>%</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b/>
                <w:color w:val="000000"/>
                <w:sz w:val="20"/>
                <w:szCs w:val="20"/>
              </w:rPr>
              <w:t>ВСЕГО РАСХОДОВ:</w:t>
            </w:r>
          </w:p>
        </w:tc>
        <w:tc>
          <w:tcPr>
            <w:tcW w:w="1984" w:type="dxa"/>
            <w:hideMark/>
          </w:tcPr>
          <w:p w:rsidR="001A62DC" w:rsidRPr="008905CD" w:rsidRDefault="001A62DC" w:rsidP="001A62DC">
            <w:pPr>
              <w:autoSpaceDE w:val="0"/>
              <w:autoSpaceDN w:val="0"/>
              <w:adjustRightInd w:val="0"/>
              <w:jc w:val="right"/>
              <w:rPr>
                <w:sz w:val="20"/>
                <w:szCs w:val="20"/>
              </w:rPr>
            </w:pPr>
            <w:r w:rsidRPr="008905CD">
              <w:rPr>
                <w:b/>
                <w:color w:val="000000"/>
                <w:sz w:val="20"/>
                <w:szCs w:val="20"/>
              </w:rPr>
              <w:t>115 934 738</w:t>
            </w:r>
          </w:p>
        </w:tc>
        <w:tc>
          <w:tcPr>
            <w:tcW w:w="1985" w:type="dxa"/>
            <w:hideMark/>
          </w:tcPr>
          <w:p w:rsidR="001A62DC" w:rsidRPr="008905CD" w:rsidRDefault="001A62DC" w:rsidP="001A62DC">
            <w:pPr>
              <w:jc w:val="right"/>
              <w:rPr>
                <w:b/>
                <w:bCs/>
                <w:color w:val="000000"/>
                <w:sz w:val="20"/>
                <w:szCs w:val="20"/>
              </w:rPr>
            </w:pPr>
            <w:r w:rsidRPr="008905CD">
              <w:rPr>
                <w:b/>
                <w:bCs/>
                <w:color w:val="000000"/>
                <w:sz w:val="20"/>
                <w:szCs w:val="20"/>
              </w:rPr>
              <w:t>104 912 147</w:t>
            </w:r>
          </w:p>
        </w:tc>
        <w:tc>
          <w:tcPr>
            <w:tcW w:w="1482" w:type="dxa"/>
            <w:hideMark/>
          </w:tcPr>
          <w:p w:rsidR="001A62DC" w:rsidRPr="008905CD" w:rsidRDefault="001A62DC" w:rsidP="001A62DC">
            <w:pPr>
              <w:jc w:val="right"/>
              <w:rPr>
                <w:b/>
                <w:bCs/>
                <w:i/>
                <w:iCs/>
                <w:color w:val="000000"/>
                <w:sz w:val="20"/>
                <w:szCs w:val="20"/>
              </w:rPr>
            </w:pPr>
            <w:r w:rsidRPr="008905CD">
              <w:rPr>
                <w:b/>
                <w:bCs/>
                <w:i/>
                <w:iCs/>
                <w:color w:val="000000"/>
                <w:sz w:val="20"/>
                <w:szCs w:val="20"/>
              </w:rPr>
              <w:t>90,5</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Общегосударственные вопросы</w:t>
            </w:r>
          </w:p>
        </w:tc>
        <w:tc>
          <w:tcPr>
            <w:tcW w:w="1984" w:type="dxa"/>
            <w:hideMark/>
          </w:tcPr>
          <w:p w:rsidR="001A62DC" w:rsidRPr="008905CD" w:rsidRDefault="001A62DC" w:rsidP="001A62DC">
            <w:pPr>
              <w:jc w:val="right"/>
              <w:rPr>
                <w:bCs/>
                <w:sz w:val="20"/>
                <w:szCs w:val="20"/>
              </w:rPr>
            </w:pPr>
            <w:r w:rsidRPr="008905CD">
              <w:rPr>
                <w:bCs/>
                <w:sz w:val="20"/>
                <w:szCs w:val="20"/>
              </w:rPr>
              <w:t>10 641 103</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3 086 843</w:t>
            </w:r>
          </w:p>
        </w:tc>
        <w:tc>
          <w:tcPr>
            <w:tcW w:w="1482" w:type="dxa"/>
            <w:hideMark/>
          </w:tcPr>
          <w:p w:rsidR="001A62DC" w:rsidRPr="008905CD" w:rsidRDefault="001A62DC" w:rsidP="001A62DC">
            <w:pPr>
              <w:jc w:val="right"/>
              <w:rPr>
                <w:bCs/>
                <w:i/>
                <w:iCs/>
                <w:color w:val="000000"/>
                <w:sz w:val="20"/>
                <w:szCs w:val="20"/>
              </w:rPr>
            </w:pPr>
            <w:r w:rsidRPr="008905CD">
              <w:rPr>
                <w:bCs/>
                <w:i/>
                <w:iCs/>
                <w:color w:val="000000"/>
                <w:sz w:val="20"/>
                <w:szCs w:val="20"/>
              </w:rPr>
              <w:t>29,0</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Национальная оборона</w:t>
            </w:r>
          </w:p>
        </w:tc>
        <w:tc>
          <w:tcPr>
            <w:tcW w:w="1984" w:type="dxa"/>
            <w:hideMark/>
          </w:tcPr>
          <w:p w:rsidR="001A62DC" w:rsidRPr="008905CD" w:rsidRDefault="001A62DC" w:rsidP="001A62DC">
            <w:pPr>
              <w:jc w:val="right"/>
              <w:rPr>
                <w:bCs/>
                <w:sz w:val="20"/>
                <w:szCs w:val="20"/>
              </w:rPr>
            </w:pPr>
            <w:r w:rsidRPr="008905CD">
              <w:rPr>
                <w:bCs/>
                <w:sz w:val="20"/>
                <w:szCs w:val="20"/>
              </w:rPr>
              <w:t>29 078</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29 034</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99,8</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Национальная безопасность и правоохранительная деятельность</w:t>
            </w:r>
          </w:p>
        </w:tc>
        <w:tc>
          <w:tcPr>
            <w:tcW w:w="1984" w:type="dxa"/>
            <w:hideMark/>
          </w:tcPr>
          <w:p w:rsidR="001A62DC" w:rsidRPr="008905CD" w:rsidRDefault="001A62DC" w:rsidP="001A62DC">
            <w:pPr>
              <w:jc w:val="right"/>
              <w:rPr>
                <w:bCs/>
                <w:sz w:val="20"/>
                <w:szCs w:val="20"/>
              </w:rPr>
            </w:pPr>
            <w:r w:rsidRPr="008905CD">
              <w:rPr>
                <w:bCs/>
                <w:sz w:val="20"/>
                <w:szCs w:val="20"/>
              </w:rPr>
              <w:t>1 058 853</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1 101 788</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104,1</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Национальная экономика</w:t>
            </w:r>
          </w:p>
        </w:tc>
        <w:tc>
          <w:tcPr>
            <w:tcW w:w="1984" w:type="dxa"/>
            <w:hideMark/>
          </w:tcPr>
          <w:p w:rsidR="001A62DC" w:rsidRPr="008905CD" w:rsidRDefault="001A62DC" w:rsidP="001A62DC">
            <w:pPr>
              <w:jc w:val="right"/>
              <w:rPr>
                <w:bCs/>
                <w:sz w:val="20"/>
                <w:szCs w:val="20"/>
              </w:rPr>
            </w:pPr>
            <w:r w:rsidRPr="008905CD">
              <w:rPr>
                <w:bCs/>
                <w:sz w:val="20"/>
                <w:szCs w:val="20"/>
              </w:rPr>
              <w:t>19 015 672</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14 112 273</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74,2</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Жилищно-коммунальное хозяйство</w:t>
            </w:r>
          </w:p>
        </w:tc>
        <w:tc>
          <w:tcPr>
            <w:tcW w:w="1984" w:type="dxa"/>
            <w:hideMark/>
          </w:tcPr>
          <w:p w:rsidR="001A62DC" w:rsidRPr="008905CD" w:rsidRDefault="001A62DC" w:rsidP="001A62DC">
            <w:pPr>
              <w:jc w:val="right"/>
              <w:rPr>
                <w:bCs/>
                <w:sz w:val="20"/>
                <w:szCs w:val="20"/>
              </w:rPr>
            </w:pPr>
            <w:r w:rsidRPr="008905CD">
              <w:rPr>
                <w:bCs/>
                <w:sz w:val="20"/>
                <w:szCs w:val="20"/>
              </w:rPr>
              <w:t>4 361 465</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3 780 017</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86,7</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Охрана окружающей среды</w:t>
            </w:r>
          </w:p>
        </w:tc>
        <w:tc>
          <w:tcPr>
            <w:tcW w:w="1984" w:type="dxa"/>
            <w:hideMark/>
          </w:tcPr>
          <w:p w:rsidR="001A62DC" w:rsidRPr="008905CD" w:rsidRDefault="001A62DC" w:rsidP="001A62DC">
            <w:pPr>
              <w:jc w:val="right"/>
              <w:rPr>
                <w:bCs/>
                <w:sz w:val="20"/>
                <w:szCs w:val="20"/>
              </w:rPr>
            </w:pPr>
            <w:r w:rsidRPr="008905CD">
              <w:rPr>
                <w:bCs/>
                <w:sz w:val="20"/>
                <w:szCs w:val="20"/>
              </w:rPr>
              <w:t>145 106</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127 603</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87,9</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Образование</w:t>
            </w:r>
          </w:p>
        </w:tc>
        <w:tc>
          <w:tcPr>
            <w:tcW w:w="1984" w:type="dxa"/>
            <w:hideMark/>
          </w:tcPr>
          <w:p w:rsidR="001A62DC" w:rsidRPr="008905CD" w:rsidRDefault="001A62DC" w:rsidP="001A62DC">
            <w:pPr>
              <w:jc w:val="right"/>
              <w:rPr>
                <w:bCs/>
                <w:sz w:val="20"/>
                <w:szCs w:val="20"/>
              </w:rPr>
            </w:pPr>
            <w:r w:rsidRPr="008905CD">
              <w:rPr>
                <w:bCs/>
                <w:sz w:val="20"/>
                <w:szCs w:val="20"/>
              </w:rPr>
              <w:t>31 917 882</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33 052 820</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103,6</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Культура, кинематография</w:t>
            </w:r>
          </w:p>
        </w:tc>
        <w:tc>
          <w:tcPr>
            <w:tcW w:w="1984" w:type="dxa"/>
            <w:hideMark/>
          </w:tcPr>
          <w:p w:rsidR="001A62DC" w:rsidRPr="008905CD" w:rsidRDefault="001A62DC" w:rsidP="001A62DC">
            <w:pPr>
              <w:jc w:val="right"/>
              <w:rPr>
                <w:bCs/>
                <w:sz w:val="20"/>
                <w:szCs w:val="20"/>
              </w:rPr>
            </w:pPr>
            <w:r w:rsidRPr="008905CD">
              <w:rPr>
                <w:bCs/>
                <w:sz w:val="20"/>
                <w:szCs w:val="20"/>
              </w:rPr>
              <w:t>1 706 451</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1 870 047</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109,6</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Здравоохранение</w:t>
            </w:r>
          </w:p>
        </w:tc>
        <w:tc>
          <w:tcPr>
            <w:tcW w:w="1984" w:type="dxa"/>
            <w:hideMark/>
          </w:tcPr>
          <w:p w:rsidR="001A62DC" w:rsidRPr="008905CD" w:rsidRDefault="001A62DC" w:rsidP="001A62DC">
            <w:pPr>
              <w:jc w:val="right"/>
              <w:rPr>
                <w:bCs/>
                <w:sz w:val="20"/>
                <w:szCs w:val="20"/>
              </w:rPr>
            </w:pPr>
            <w:r w:rsidRPr="008905CD">
              <w:rPr>
                <w:bCs/>
                <w:sz w:val="20"/>
                <w:szCs w:val="20"/>
              </w:rPr>
              <w:t>11 127 760</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10 611 794</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95,4</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Социальная политика</w:t>
            </w:r>
          </w:p>
        </w:tc>
        <w:tc>
          <w:tcPr>
            <w:tcW w:w="1984" w:type="dxa"/>
            <w:hideMark/>
          </w:tcPr>
          <w:p w:rsidR="001A62DC" w:rsidRPr="008905CD" w:rsidRDefault="001A62DC" w:rsidP="001A62DC">
            <w:pPr>
              <w:jc w:val="right"/>
              <w:rPr>
                <w:bCs/>
                <w:sz w:val="20"/>
                <w:szCs w:val="20"/>
              </w:rPr>
            </w:pPr>
            <w:r w:rsidRPr="008905CD">
              <w:rPr>
                <w:bCs/>
                <w:sz w:val="20"/>
                <w:szCs w:val="20"/>
              </w:rPr>
              <w:t>28 523 180</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29 005 107</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101,7</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Физическая культура и спорт</w:t>
            </w:r>
          </w:p>
        </w:tc>
        <w:tc>
          <w:tcPr>
            <w:tcW w:w="1984" w:type="dxa"/>
            <w:hideMark/>
          </w:tcPr>
          <w:p w:rsidR="001A62DC" w:rsidRPr="008905CD" w:rsidRDefault="001A62DC" w:rsidP="001A62DC">
            <w:pPr>
              <w:jc w:val="right"/>
              <w:rPr>
                <w:bCs/>
                <w:sz w:val="20"/>
                <w:szCs w:val="20"/>
              </w:rPr>
            </w:pPr>
            <w:r w:rsidRPr="008905CD">
              <w:rPr>
                <w:bCs/>
                <w:sz w:val="20"/>
                <w:szCs w:val="20"/>
              </w:rPr>
              <w:t>1 231 555</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1 544 274</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125,4</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Средства массовой информации</w:t>
            </w:r>
          </w:p>
        </w:tc>
        <w:tc>
          <w:tcPr>
            <w:tcW w:w="1984" w:type="dxa"/>
            <w:hideMark/>
          </w:tcPr>
          <w:p w:rsidR="001A62DC" w:rsidRPr="008905CD" w:rsidRDefault="001A62DC" w:rsidP="001A62DC">
            <w:pPr>
              <w:jc w:val="right"/>
              <w:rPr>
                <w:bCs/>
                <w:sz w:val="20"/>
                <w:szCs w:val="20"/>
              </w:rPr>
            </w:pPr>
            <w:r w:rsidRPr="008905CD">
              <w:rPr>
                <w:bCs/>
                <w:sz w:val="20"/>
                <w:szCs w:val="20"/>
              </w:rPr>
              <w:t>318 311</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354 197</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111,3</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Обслуживание государственного и муниципального долга</w:t>
            </w:r>
          </w:p>
        </w:tc>
        <w:tc>
          <w:tcPr>
            <w:tcW w:w="1984" w:type="dxa"/>
            <w:hideMark/>
          </w:tcPr>
          <w:p w:rsidR="001A62DC" w:rsidRPr="008905CD" w:rsidRDefault="001A62DC" w:rsidP="001A62DC">
            <w:pPr>
              <w:jc w:val="right"/>
              <w:rPr>
                <w:bCs/>
                <w:sz w:val="20"/>
                <w:szCs w:val="20"/>
              </w:rPr>
            </w:pPr>
            <w:r w:rsidRPr="008905CD">
              <w:rPr>
                <w:bCs/>
                <w:sz w:val="20"/>
                <w:szCs w:val="20"/>
              </w:rPr>
              <w:t>790 021</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775 600</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98,2</w:t>
            </w:r>
          </w:p>
        </w:tc>
      </w:tr>
      <w:tr w:rsidR="001A62DC" w:rsidRPr="008905CD" w:rsidTr="008905CD">
        <w:tc>
          <w:tcPr>
            <w:tcW w:w="3818" w:type="dxa"/>
            <w:hideMark/>
          </w:tcPr>
          <w:p w:rsidR="001A62DC" w:rsidRPr="008905CD" w:rsidRDefault="001A62DC" w:rsidP="001A62DC">
            <w:pPr>
              <w:autoSpaceDE w:val="0"/>
              <w:autoSpaceDN w:val="0"/>
              <w:adjustRightInd w:val="0"/>
              <w:rPr>
                <w:sz w:val="20"/>
                <w:szCs w:val="20"/>
              </w:rPr>
            </w:pPr>
            <w:r w:rsidRPr="008905CD">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984" w:type="dxa"/>
            <w:hideMark/>
          </w:tcPr>
          <w:p w:rsidR="001A62DC" w:rsidRPr="008905CD" w:rsidRDefault="001A62DC" w:rsidP="001A62DC">
            <w:pPr>
              <w:jc w:val="right"/>
              <w:rPr>
                <w:bCs/>
                <w:sz w:val="20"/>
                <w:szCs w:val="20"/>
              </w:rPr>
            </w:pPr>
            <w:r w:rsidRPr="008905CD">
              <w:rPr>
                <w:bCs/>
                <w:sz w:val="20"/>
                <w:szCs w:val="20"/>
              </w:rPr>
              <w:t>5 068 301</w:t>
            </w:r>
          </w:p>
        </w:tc>
        <w:tc>
          <w:tcPr>
            <w:tcW w:w="1985" w:type="dxa"/>
            <w:hideMark/>
          </w:tcPr>
          <w:p w:rsidR="001A62DC" w:rsidRPr="008905CD" w:rsidRDefault="001A62DC" w:rsidP="001A62DC">
            <w:pPr>
              <w:jc w:val="right"/>
              <w:rPr>
                <w:bCs/>
                <w:color w:val="000000"/>
                <w:sz w:val="20"/>
                <w:szCs w:val="20"/>
              </w:rPr>
            </w:pPr>
            <w:r w:rsidRPr="008905CD">
              <w:rPr>
                <w:bCs/>
                <w:color w:val="000000"/>
                <w:sz w:val="20"/>
                <w:szCs w:val="20"/>
              </w:rPr>
              <w:t>5 460 751</w:t>
            </w:r>
          </w:p>
        </w:tc>
        <w:tc>
          <w:tcPr>
            <w:tcW w:w="1482" w:type="dxa"/>
            <w:hideMark/>
          </w:tcPr>
          <w:p w:rsidR="001A62DC" w:rsidRPr="008905CD" w:rsidRDefault="001A62DC" w:rsidP="001A62DC">
            <w:pPr>
              <w:jc w:val="right"/>
              <w:rPr>
                <w:i/>
                <w:iCs/>
                <w:color w:val="000000"/>
                <w:sz w:val="20"/>
                <w:szCs w:val="20"/>
              </w:rPr>
            </w:pPr>
            <w:r w:rsidRPr="008905CD">
              <w:rPr>
                <w:i/>
                <w:iCs/>
                <w:color w:val="000000"/>
                <w:sz w:val="20"/>
                <w:szCs w:val="20"/>
              </w:rPr>
              <w:t>107,7</w:t>
            </w:r>
          </w:p>
        </w:tc>
      </w:tr>
    </w:tbl>
    <w:p w:rsidR="007B19EB" w:rsidRPr="007B19EB" w:rsidRDefault="007B19EB" w:rsidP="00020568">
      <w:pPr>
        <w:ind w:firstLine="709"/>
        <w:jc w:val="both"/>
        <w:rPr>
          <w:szCs w:val="28"/>
        </w:rPr>
      </w:pPr>
      <w:r w:rsidRPr="007B19EB">
        <w:rPr>
          <w:szCs w:val="28"/>
        </w:rPr>
        <w:t xml:space="preserve">Необходимо отметить </w:t>
      </w:r>
      <w:r>
        <w:rPr>
          <w:szCs w:val="28"/>
        </w:rPr>
        <w:t>что</w:t>
      </w:r>
      <w:r w:rsidRPr="007B19EB">
        <w:rPr>
          <w:szCs w:val="28"/>
        </w:rPr>
        <w:t xml:space="preserve"> из 14 направлений </w:t>
      </w:r>
      <w:r>
        <w:rPr>
          <w:szCs w:val="28"/>
        </w:rPr>
        <w:t>7</w:t>
      </w:r>
      <w:r w:rsidRPr="007B19EB">
        <w:rPr>
          <w:szCs w:val="28"/>
        </w:rPr>
        <w:t xml:space="preserve"> исполнены меньше утверждённого плана, из которых менее</w:t>
      </w:r>
      <w:r w:rsidR="00574F2C">
        <w:rPr>
          <w:szCs w:val="28"/>
        </w:rPr>
        <w:t xml:space="preserve"> чем на </w:t>
      </w:r>
      <w:r w:rsidRPr="007B19EB">
        <w:rPr>
          <w:szCs w:val="28"/>
        </w:rPr>
        <w:t xml:space="preserve">90 %: «Общегосударственные вопросы» - </w:t>
      </w:r>
      <w:r>
        <w:rPr>
          <w:szCs w:val="28"/>
        </w:rPr>
        <w:t>29</w:t>
      </w:r>
      <w:r w:rsidRPr="007B19EB">
        <w:rPr>
          <w:szCs w:val="28"/>
        </w:rPr>
        <w:t xml:space="preserve">,0 %, «Национальная экономика» - </w:t>
      </w:r>
      <w:r>
        <w:rPr>
          <w:szCs w:val="28"/>
        </w:rPr>
        <w:t>74,2</w:t>
      </w:r>
      <w:r w:rsidRPr="007B19EB">
        <w:rPr>
          <w:szCs w:val="28"/>
        </w:rPr>
        <w:t xml:space="preserve"> %, «Жилищно-коммунальное хозяйство» - </w:t>
      </w:r>
      <w:r>
        <w:rPr>
          <w:szCs w:val="28"/>
        </w:rPr>
        <w:t>86,7</w:t>
      </w:r>
      <w:r w:rsidRPr="007B19EB">
        <w:rPr>
          <w:szCs w:val="28"/>
        </w:rPr>
        <w:t xml:space="preserve"> %, «Охрана окружающей среды» - </w:t>
      </w:r>
      <w:r>
        <w:rPr>
          <w:szCs w:val="28"/>
        </w:rPr>
        <w:t>87,9</w:t>
      </w:r>
      <w:r w:rsidRPr="007B19EB">
        <w:rPr>
          <w:szCs w:val="28"/>
        </w:rPr>
        <w:t xml:space="preserve"> %.</w:t>
      </w:r>
    </w:p>
    <w:p w:rsidR="007B19EB" w:rsidRPr="007B19EB" w:rsidRDefault="007B19EB" w:rsidP="00020568">
      <w:pPr>
        <w:ind w:firstLine="709"/>
        <w:jc w:val="both"/>
        <w:rPr>
          <w:szCs w:val="28"/>
        </w:rPr>
      </w:pPr>
      <w:r w:rsidRPr="007B19EB">
        <w:rPr>
          <w:szCs w:val="28"/>
        </w:rPr>
        <w:t>Больше</w:t>
      </w:r>
      <w:r w:rsidR="00574F2C">
        <w:rPr>
          <w:szCs w:val="28"/>
        </w:rPr>
        <w:t xml:space="preserve"> утверждённого плана исполнены 7</w:t>
      </w:r>
      <w:r w:rsidRPr="007B19EB">
        <w:rPr>
          <w:szCs w:val="28"/>
        </w:rPr>
        <w:t xml:space="preserve"> раздел</w:t>
      </w:r>
      <w:r w:rsidR="006E7E89">
        <w:rPr>
          <w:szCs w:val="28"/>
        </w:rPr>
        <w:t>ов</w:t>
      </w:r>
      <w:r w:rsidRPr="007B19EB">
        <w:rPr>
          <w:szCs w:val="28"/>
        </w:rPr>
        <w:t xml:space="preserve"> расходов: «Физическая культура и спорт» - </w:t>
      </w:r>
      <w:r>
        <w:rPr>
          <w:szCs w:val="28"/>
        </w:rPr>
        <w:t>125,4</w:t>
      </w:r>
      <w:r w:rsidRPr="007B19EB">
        <w:rPr>
          <w:szCs w:val="28"/>
        </w:rPr>
        <w:t xml:space="preserve"> %, «Средства массовой информации» - </w:t>
      </w:r>
      <w:r>
        <w:rPr>
          <w:szCs w:val="28"/>
        </w:rPr>
        <w:t xml:space="preserve">111,3 </w:t>
      </w:r>
      <w:r w:rsidRPr="007B19EB">
        <w:rPr>
          <w:szCs w:val="28"/>
        </w:rPr>
        <w:t>%</w:t>
      </w:r>
      <w:r>
        <w:rPr>
          <w:szCs w:val="28"/>
        </w:rPr>
        <w:t>,</w:t>
      </w:r>
      <w:r w:rsidRPr="007B19EB">
        <w:t xml:space="preserve"> </w:t>
      </w:r>
      <w:r w:rsidR="00574F2C">
        <w:rPr>
          <w:color w:val="000000"/>
        </w:rPr>
        <w:t>«</w:t>
      </w:r>
      <w:r w:rsidR="00574F2C" w:rsidRPr="001A62DC">
        <w:rPr>
          <w:color w:val="000000"/>
        </w:rPr>
        <w:t>Культура, кинематография</w:t>
      </w:r>
      <w:r w:rsidR="00574F2C">
        <w:rPr>
          <w:color w:val="000000"/>
        </w:rPr>
        <w:t>» - 109,6%,</w:t>
      </w:r>
      <w:r w:rsidR="00574F2C">
        <w:t xml:space="preserve"> </w:t>
      </w:r>
      <w:r>
        <w:t>«</w:t>
      </w:r>
      <w:r w:rsidRPr="007B19EB">
        <w:rPr>
          <w:szCs w:val="28"/>
        </w:rPr>
        <w:t>Межбюджетные трансферты общего характера бюджетам субъектов Российской Федерации и муниципальных образований</w:t>
      </w:r>
      <w:r>
        <w:rPr>
          <w:szCs w:val="28"/>
        </w:rPr>
        <w:t>» - 107,7 %,</w:t>
      </w:r>
      <w:r w:rsidRPr="007B19EB">
        <w:rPr>
          <w:color w:val="000000"/>
        </w:rPr>
        <w:t xml:space="preserve"> </w:t>
      </w:r>
      <w:r>
        <w:rPr>
          <w:color w:val="000000"/>
        </w:rPr>
        <w:t>«</w:t>
      </w:r>
      <w:r w:rsidRPr="001A62DC">
        <w:rPr>
          <w:color w:val="000000"/>
        </w:rPr>
        <w:t>Национальная безопасность и правоохранительная деятельность</w:t>
      </w:r>
      <w:r>
        <w:rPr>
          <w:color w:val="000000"/>
        </w:rPr>
        <w:t>» - 104,1 %</w:t>
      </w:r>
      <w:r w:rsidR="00574F2C">
        <w:rPr>
          <w:szCs w:val="28"/>
        </w:rPr>
        <w:t>, «</w:t>
      </w:r>
      <w:r w:rsidR="00574F2C" w:rsidRPr="001A62DC">
        <w:rPr>
          <w:color w:val="000000"/>
        </w:rPr>
        <w:t>Образование</w:t>
      </w:r>
      <w:r w:rsidR="00574F2C">
        <w:rPr>
          <w:color w:val="000000"/>
        </w:rPr>
        <w:t>» - 103,6 %, «</w:t>
      </w:r>
      <w:r w:rsidR="00574F2C" w:rsidRPr="001A62DC">
        <w:rPr>
          <w:color w:val="000000"/>
        </w:rPr>
        <w:t>Социальная политика</w:t>
      </w:r>
      <w:r w:rsidR="00574F2C">
        <w:rPr>
          <w:color w:val="000000"/>
        </w:rPr>
        <w:t>» - 101,7%</w:t>
      </w:r>
      <w:r w:rsidR="00020568">
        <w:rPr>
          <w:color w:val="000000"/>
        </w:rPr>
        <w:t>.</w:t>
      </w:r>
    </w:p>
    <w:p w:rsidR="00147711" w:rsidRDefault="007B19EB" w:rsidP="00020568">
      <w:pPr>
        <w:ind w:firstLine="709"/>
        <w:jc w:val="both"/>
        <w:rPr>
          <w:szCs w:val="28"/>
        </w:rPr>
      </w:pPr>
      <w:r w:rsidRPr="007B19EB">
        <w:rPr>
          <w:szCs w:val="28"/>
        </w:rPr>
        <w:t>По сравнению с аналогичным периодом прошлого года расходы бюджета у</w:t>
      </w:r>
      <w:r>
        <w:rPr>
          <w:szCs w:val="28"/>
        </w:rPr>
        <w:t>меньш</w:t>
      </w:r>
      <w:r w:rsidRPr="007B19EB">
        <w:rPr>
          <w:szCs w:val="28"/>
        </w:rPr>
        <w:t xml:space="preserve">ились на </w:t>
      </w:r>
      <w:r>
        <w:rPr>
          <w:szCs w:val="28"/>
        </w:rPr>
        <w:t xml:space="preserve">(-) </w:t>
      </w:r>
      <w:r w:rsidRPr="007B19EB">
        <w:rPr>
          <w:szCs w:val="28"/>
        </w:rPr>
        <w:t xml:space="preserve">2 776 102 тыс. рублей или на </w:t>
      </w:r>
      <w:r w:rsidR="00147711">
        <w:rPr>
          <w:szCs w:val="28"/>
        </w:rPr>
        <w:t>2</w:t>
      </w:r>
      <w:r w:rsidRPr="007B19EB">
        <w:rPr>
          <w:szCs w:val="28"/>
        </w:rPr>
        <w:t>,6 %.</w:t>
      </w:r>
    </w:p>
    <w:p w:rsidR="00147711" w:rsidRPr="00147711" w:rsidRDefault="00147711" w:rsidP="00020568">
      <w:pPr>
        <w:pStyle w:val="2f3"/>
        <w:shd w:val="clear" w:color="auto" w:fill="auto"/>
        <w:spacing w:after="178" w:line="240" w:lineRule="auto"/>
        <w:ind w:right="200" w:firstLine="709"/>
        <w:rPr>
          <w:color w:val="auto"/>
          <w:sz w:val="24"/>
          <w:szCs w:val="28"/>
        </w:rPr>
      </w:pPr>
      <w:r w:rsidRPr="00147711">
        <w:rPr>
          <w:color w:val="auto"/>
          <w:sz w:val="24"/>
          <w:szCs w:val="28"/>
        </w:rPr>
        <w:t>Полный анализ исполнения бюджета за 202</w:t>
      </w:r>
      <w:r w:rsidR="00574F2C">
        <w:rPr>
          <w:color w:val="auto"/>
          <w:sz w:val="24"/>
          <w:szCs w:val="28"/>
        </w:rPr>
        <w:t>2</w:t>
      </w:r>
      <w:r w:rsidRPr="00147711">
        <w:rPr>
          <w:color w:val="auto"/>
          <w:sz w:val="24"/>
          <w:szCs w:val="28"/>
        </w:rPr>
        <w:t xml:space="preserve"> год по расходам в разрезе разделов</w:t>
      </w:r>
      <w:r>
        <w:rPr>
          <w:color w:val="auto"/>
          <w:sz w:val="24"/>
          <w:szCs w:val="28"/>
        </w:rPr>
        <w:t xml:space="preserve"> </w:t>
      </w:r>
      <w:r w:rsidRPr="00147711">
        <w:rPr>
          <w:color w:val="auto"/>
          <w:sz w:val="24"/>
          <w:szCs w:val="28"/>
        </w:rPr>
        <w:t>бюджетной классификации представлен в приложении № 2 к аналитической записке.</w:t>
      </w:r>
    </w:p>
    <w:p w:rsidR="008905CD" w:rsidRDefault="008905CD" w:rsidP="00AE5E87">
      <w:pPr>
        <w:spacing w:line="276" w:lineRule="auto"/>
        <w:jc w:val="center"/>
        <w:rPr>
          <w:b/>
          <w:szCs w:val="28"/>
        </w:rPr>
      </w:pPr>
    </w:p>
    <w:p w:rsidR="008905CD" w:rsidRDefault="008905CD" w:rsidP="00AE5E87">
      <w:pPr>
        <w:spacing w:line="276" w:lineRule="auto"/>
        <w:jc w:val="center"/>
        <w:rPr>
          <w:b/>
          <w:szCs w:val="28"/>
        </w:rPr>
      </w:pPr>
    </w:p>
    <w:p w:rsidR="00AE5E87" w:rsidRDefault="00147711" w:rsidP="00AE5E87">
      <w:pPr>
        <w:spacing w:line="276" w:lineRule="auto"/>
        <w:jc w:val="center"/>
        <w:rPr>
          <w:b/>
          <w:szCs w:val="28"/>
        </w:rPr>
      </w:pPr>
      <w:r w:rsidRPr="00147711">
        <w:rPr>
          <w:b/>
          <w:szCs w:val="28"/>
        </w:rPr>
        <w:t>Анализ исполнения по основным разделам расходов бюджета</w:t>
      </w:r>
    </w:p>
    <w:p w:rsidR="007B19EB" w:rsidRPr="00147711" w:rsidRDefault="008905CD" w:rsidP="00AE5E87">
      <w:pPr>
        <w:spacing w:line="276" w:lineRule="auto"/>
        <w:ind w:firstLine="709"/>
        <w:jc w:val="center"/>
        <w:rPr>
          <w:b/>
          <w:szCs w:val="28"/>
        </w:rPr>
      </w:pPr>
      <w:r>
        <w:rPr>
          <w:noProof/>
        </w:rPr>
        <w:drawing>
          <wp:anchor distT="0" distB="0" distL="114300" distR="114300" simplePos="0" relativeHeight="251666432" behindDoc="1" locked="0" layoutInCell="1" allowOverlap="1" wp14:anchorId="2E65D8E3" wp14:editId="143E5688">
            <wp:simplePos x="0" y="0"/>
            <wp:positionH relativeFrom="column">
              <wp:posOffset>4069715</wp:posOffset>
            </wp:positionH>
            <wp:positionV relativeFrom="paragraph">
              <wp:posOffset>215900</wp:posOffset>
            </wp:positionV>
            <wp:extent cx="2042160" cy="3269615"/>
            <wp:effectExtent l="0" t="0" r="15240" b="6985"/>
            <wp:wrapTight wrapText="bothSides">
              <wp:wrapPolygon edited="0">
                <wp:start x="0" y="0"/>
                <wp:lineTo x="0" y="21520"/>
                <wp:lineTo x="21560" y="21520"/>
                <wp:lineTo x="21560" y="0"/>
                <wp:lineTo x="0"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EF6A286" wp14:editId="16C5BD82">
            <wp:simplePos x="0" y="0"/>
            <wp:positionH relativeFrom="margin">
              <wp:align>left</wp:align>
            </wp:positionH>
            <wp:positionV relativeFrom="paragraph">
              <wp:posOffset>215265</wp:posOffset>
            </wp:positionV>
            <wp:extent cx="5364480" cy="3269615"/>
            <wp:effectExtent l="0" t="0" r="7620" b="6985"/>
            <wp:wrapTight wrapText="bothSides">
              <wp:wrapPolygon edited="0">
                <wp:start x="0" y="0"/>
                <wp:lineTo x="0" y="21520"/>
                <wp:lineTo x="21554" y="21520"/>
                <wp:lineTo x="21554"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47711" w:rsidRPr="00147711">
        <w:rPr>
          <w:b/>
          <w:szCs w:val="28"/>
        </w:rPr>
        <w:t>за 2020-2021 годы (в млн. рублей)</w:t>
      </w:r>
    </w:p>
    <w:p w:rsidR="004D3F0B" w:rsidRPr="004D3F0B" w:rsidRDefault="004D3F0B" w:rsidP="004D3F0B">
      <w:pPr>
        <w:ind w:firstLine="709"/>
        <w:jc w:val="both"/>
        <w:rPr>
          <w:bCs/>
          <w:szCs w:val="20"/>
        </w:rPr>
      </w:pPr>
    </w:p>
    <w:p w:rsidR="00474B6E" w:rsidRPr="00147711" w:rsidRDefault="00474B6E" w:rsidP="008905CD">
      <w:pPr>
        <w:ind w:left="720"/>
        <w:jc w:val="right"/>
        <w:rPr>
          <w:b/>
          <w:bCs/>
          <w:szCs w:val="20"/>
        </w:rPr>
      </w:pPr>
      <w:r w:rsidRPr="00147711">
        <w:rPr>
          <w:b/>
          <w:bCs/>
          <w:szCs w:val="20"/>
        </w:rPr>
        <w:t>Исполнение бюджета Удмуртской Республики</w:t>
      </w:r>
      <w:r w:rsidRPr="00147711">
        <w:t xml:space="preserve"> </w:t>
      </w:r>
      <w:r w:rsidRPr="00147711">
        <w:rPr>
          <w:b/>
          <w:bCs/>
          <w:szCs w:val="20"/>
        </w:rPr>
        <w:t xml:space="preserve">по </w:t>
      </w:r>
      <w:r w:rsidR="00260C6A" w:rsidRPr="00147711">
        <w:rPr>
          <w:b/>
          <w:bCs/>
          <w:szCs w:val="20"/>
        </w:rPr>
        <w:t xml:space="preserve">разделам </w:t>
      </w:r>
      <w:r w:rsidRPr="00147711">
        <w:rPr>
          <w:b/>
          <w:bCs/>
          <w:szCs w:val="20"/>
        </w:rPr>
        <w:t>ведомственной классификации расходов бюджета Удмуртской Республики</w:t>
      </w:r>
    </w:p>
    <w:p w:rsidR="00943697" w:rsidRPr="00147711" w:rsidRDefault="00943697" w:rsidP="00943697">
      <w:pPr>
        <w:ind w:left="360"/>
        <w:jc w:val="right"/>
        <w:rPr>
          <w:b/>
          <w:bCs/>
          <w:szCs w:val="20"/>
        </w:rPr>
      </w:pPr>
      <w:r w:rsidRPr="00147711">
        <w:rPr>
          <w:b/>
          <w:bCs/>
          <w:szCs w:val="20"/>
        </w:rPr>
        <w:t>________________________________________________________________________</w:t>
      </w:r>
    </w:p>
    <w:p w:rsidR="00474B6E" w:rsidRPr="005D3A1F" w:rsidRDefault="00474B6E" w:rsidP="00474B6E">
      <w:pPr>
        <w:jc w:val="right"/>
        <w:rPr>
          <w:b/>
          <w:bCs/>
          <w:color w:val="FF0000"/>
          <w:szCs w:val="20"/>
        </w:rPr>
      </w:pPr>
    </w:p>
    <w:p w:rsidR="00147711" w:rsidRPr="00147711" w:rsidRDefault="00147711" w:rsidP="00147711">
      <w:pPr>
        <w:pStyle w:val="afd"/>
        <w:tabs>
          <w:tab w:val="left" w:pos="8789"/>
        </w:tabs>
        <w:spacing w:line="260" w:lineRule="exact"/>
        <w:ind w:left="20" w:right="-2" w:firstLine="660"/>
        <w:rPr>
          <w:rFonts w:ascii="Times New Roman" w:hAnsi="Times New Roman"/>
          <w:sz w:val="24"/>
          <w:szCs w:val="28"/>
        </w:rPr>
      </w:pPr>
      <w:r w:rsidRPr="00147711">
        <w:rPr>
          <w:rFonts w:ascii="Times New Roman" w:hAnsi="Times New Roman"/>
          <w:sz w:val="24"/>
          <w:szCs w:val="28"/>
        </w:rPr>
        <w:t xml:space="preserve">Исполнение расходов к уточнённому годовому плану </w:t>
      </w:r>
      <w:r>
        <w:rPr>
          <w:rFonts w:ascii="Times New Roman" w:hAnsi="Times New Roman"/>
          <w:sz w:val="24"/>
          <w:szCs w:val="28"/>
        </w:rPr>
        <w:t xml:space="preserve">по Закону УР </w:t>
      </w:r>
      <w:r w:rsidR="001F0012">
        <w:rPr>
          <w:rFonts w:ascii="Times New Roman" w:hAnsi="Times New Roman"/>
          <w:sz w:val="24"/>
          <w:szCs w:val="28"/>
        </w:rPr>
        <w:t>№</w:t>
      </w:r>
      <w:r>
        <w:rPr>
          <w:rFonts w:ascii="Times New Roman" w:hAnsi="Times New Roman"/>
          <w:sz w:val="24"/>
          <w:szCs w:val="28"/>
        </w:rPr>
        <w:t xml:space="preserve"> 140-РЗ </w:t>
      </w:r>
      <w:r w:rsidRPr="00147711">
        <w:rPr>
          <w:rFonts w:ascii="Times New Roman" w:hAnsi="Times New Roman"/>
          <w:sz w:val="24"/>
          <w:szCs w:val="28"/>
        </w:rPr>
        <w:t>по главным распорядителям бюджетных средств в 202</w:t>
      </w:r>
      <w:r>
        <w:rPr>
          <w:rFonts w:ascii="Times New Roman" w:hAnsi="Times New Roman"/>
          <w:sz w:val="24"/>
          <w:szCs w:val="28"/>
        </w:rPr>
        <w:t>2</w:t>
      </w:r>
      <w:r w:rsidRPr="00147711">
        <w:rPr>
          <w:rFonts w:ascii="Times New Roman" w:hAnsi="Times New Roman"/>
          <w:sz w:val="24"/>
          <w:szCs w:val="28"/>
        </w:rPr>
        <w:t xml:space="preserve"> году сложилось следующим образом:</w:t>
      </w:r>
    </w:p>
    <w:p w:rsidR="00147711" w:rsidRPr="00147711" w:rsidRDefault="00147711" w:rsidP="00147711">
      <w:pPr>
        <w:ind w:firstLine="709"/>
        <w:jc w:val="both"/>
        <w:rPr>
          <w:i/>
          <w:color w:val="000000"/>
        </w:rPr>
      </w:pPr>
      <w:r>
        <w:rPr>
          <w:szCs w:val="28"/>
        </w:rPr>
        <w:t>– менее 90</w:t>
      </w:r>
      <w:r w:rsidRPr="00147711">
        <w:rPr>
          <w:szCs w:val="28"/>
        </w:rPr>
        <w:t xml:space="preserve"> % исполнено по </w:t>
      </w:r>
      <w:r>
        <w:rPr>
          <w:szCs w:val="28"/>
        </w:rPr>
        <w:t>6</w:t>
      </w:r>
      <w:r w:rsidRPr="00147711">
        <w:rPr>
          <w:szCs w:val="28"/>
        </w:rPr>
        <w:t xml:space="preserve"> главным распорядителям</w:t>
      </w:r>
      <w:r>
        <w:rPr>
          <w:szCs w:val="28"/>
        </w:rPr>
        <w:t xml:space="preserve"> </w:t>
      </w:r>
      <w:r w:rsidRPr="00147711">
        <w:rPr>
          <w:i/>
          <w:szCs w:val="28"/>
        </w:rPr>
        <w:t>(</w:t>
      </w:r>
      <w:r w:rsidRPr="00147711">
        <w:rPr>
          <w:i/>
          <w:color w:val="000000"/>
        </w:rPr>
        <w:t>Администрация Главы и Правительства Удмуртской Республики</w:t>
      </w:r>
      <w:r w:rsidRPr="00147711">
        <w:rPr>
          <w:i/>
          <w:szCs w:val="28"/>
        </w:rPr>
        <w:t>;</w:t>
      </w:r>
      <w:r w:rsidRPr="00147711">
        <w:rPr>
          <w:i/>
        </w:rPr>
        <w:t xml:space="preserve"> </w:t>
      </w:r>
      <w:r w:rsidRPr="00147711">
        <w:rPr>
          <w:i/>
          <w:szCs w:val="28"/>
        </w:rPr>
        <w:t xml:space="preserve">Министерство транспорта и дорожного хозяйства Удмуртской Республики; Министерство цифрового развития Удмуртской Республики; Министерство строительства, жилищно-коммунального хозяйства и энергетики Удмуртской Республики; Агентство по государственной охране объектов культурного наследия Удмуртской Республики; </w:t>
      </w:r>
      <w:r w:rsidRPr="00147711">
        <w:rPr>
          <w:i/>
          <w:color w:val="000000"/>
        </w:rPr>
        <w:t>Министерство финансов Удмуртской Республики</w:t>
      </w:r>
      <w:r>
        <w:rPr>
          <w:i/>
          <w:color w:val="000000"/>
        </w:rPr>
        <w:t>);</w:t>
      </w:r>
    </w:p>
    <w:p w:rsidR="00147711" w:rsidRDefault="00147711" w:rsidP="00147711">
      <w:pPr>
        <w:pStyle w:val="afd"/>
        <w:widowControl w:val="0"/>
        <w:tabs>
          <w:tab w:val="left" w:pos="287"/>
        </w:tabs>
        <w:spacing w:line="260" w:lineRule="exact"/>
        <w:rPr>
          <w:rFonts w:ascii="Times New Roman" w:hAnsi="Times New Roman"/>
          <w:sz w:val="24"/>
          <w:szCs w:val="28"/>
        </w:rPr>
      </w:pPr>
      <w:r>
        <w:rPr>
          <w:rFonts w:ascii="Times New Roman" w:hAnsi="Times New Roman"/>
          <w:sz w:val="24"/>
          <w:szCs w:val="28"/>
        </w:rPr>
        <w:t xml:space="preserve">– </w:t>
      </w:r>
      <w:r w:rsidRPr="00147711">
        <w:rPr>
          <w:rFonts w:ascii="Times New Roman" w:hAnsi="Times New Roman"/>
          <w:sz w:val="24"/>
          <w:szCs w:val="28"/>
        </w:rPr>
        <w:t xml:space="preserve">от </w:t>
      </w:r>
      <w:r>
        <w:rPr>
          <w:rFonts w:ascii="Times New Roman" w:hAnsi="Times New Roman"/>
          <w:sz w:val="24"/>
          <w:szCs w:val="28"/>
        </w:rPr>
        <w:t>9</w:t>
      </w:r>
      <w:r w:rsidRPr="00147711">
        <w:rPr>
          <w:rFonts w:ascii="Times New Roman" w:hAnsi="Times New Roman"/>
          <w:sz w:val="24"/>
          <w:szCs w:val="28"/>
        </w:rPr>
        <w:t>0 % - до 1</w:t>
      </w:r>
      <w:r w:rsidR="003221D8">
        <w:rPr>
          <w:rFonts w:ascii="Times New Roman" w:hAnsi="Times New Roman"/>
          <w:sz w:val="24"/>
          <w:szCs w:val="28"/>
        </w:rPr>
        <w:t>0</w:t>
      </w:r>
      <w:r w:rsidR="001F0012">
        <w:rPr>
          <w:rFonts w:ascii="Times New Roman" w:hAnsi="Times New Roman"/>
          <w:sz w:val="24"/>
          <w:szCs w:val="28"/>
        </w:rPr>
        <w:t>0</w:t>
      </w:r>
      <w:r w:rsidRPr="00147711">
        <w:rPr>
          <w:rFonts w:ascii="Times New Roman" w:hAnsi="Times New Roman"/>
          <w:sz w:val="24"/>
          <w:szCs w:val="28"/>
        </w:rPr>
        <w:t xml:space="preserve"> % исполнено по </w:t>
      </w:r>
      <w:r w:rsidR="003221D8">
        <w:rPr>
          <w:rFonts w:ascii="Times New Roman" w:hAnsi="Times New Roman"/>
          <w:sz w:val="24"/>
          <w:szCs w:val="28"/>
        </w:rPr>
        <w:t>8</w:t>
      </w:r>
      <w:r w:rsidRPr="00147711">
        <w:rPr>
          <w:rFonts w:ascii="Times New Roman" w:hAnsi="Times New Roman"/>
          <w:sz w:val="24"/>
          <w:szCs w:val="28"/>
        </w:rPr>
        <w:t xml:space="preserve"> главным распорядителям</w:t>
      </w:r>
      <w:r>
        <w:rPr>
          <w:rFonts w:ascii="Times New Roman" w:hAnsi="Times New Roman"/>
          <w:sz w:val="24"/>
          <w:szCs w:val="28"/>
        </w:rPr>
        <w:t>;</w:t>
      </w:r>
    </w:p>
    <w:p w:rsidR="003221D8" w:rsidRPr="00147711" w:rsidRDefault="003221D8" w:rsidP="003221D8">
      <w:pPr>
        <w:pStyle w:val="afd"/>
        <w:widowControl w:val="0"/>
        <w:tabs>
          <w:tab w:val="left" w:pos="287"/>
        </w:tabs>
        <w:spacing w:line="260" w:lineRule="exact"/>
        <w:rPr>
          <w:rFonts w:ascii="Times New Roman" w:hAnsi="Times New Roman"/>
          <w:sz w:val="24"/>
          <w:szCs w:val="28"/>
        </w:rPr>
      </w:pPr>
      <w:r>
        <w:rPr>
          <w:rFonts w:ascii="Times New Roman" w:hAnsi="Times New Roman"/>
          <w:sz w:val="24"/>
          <w:szCs w:val="28"/>
        </w:rPr>
        <w:t xml:space="preserve">– </w:t>
      </w:r>
      <w:r w:rsidRPr="00147711">
        <w:rPr>
          <w:rFonts w:ascii="Times New Roman" w:hAnsi="Times New Roman"/>
          <w:sz w:val="24"/>
          <w:szCs w:val="28"/>
        </w:rPr>
        <w:t xml:space="preserve">от </w:t>
      </w:r>
      <w:r>
        <w:rPr>
          <w:rFonts w:ascii="Times New Roman" w:hAnsi="Times New Roman"/>
          <w:sz w:val="24"/>
          <w:szCs w:val="28"/>
        </w:rPr>
        <w:t>100</w:t>
      </w:r>
      <w:r w:rsidRPr="00147711">
        <w:rPr>
          <w:rFonts w:ascii="Times New Roman" w:hAnsi="Times New Roman"/>
          <w:sz w:val="24"/>
          <w:szCs w:val="28"/>
        </w:rPr>
        <w:t xml:space="preserve"> % - до 1</w:t>
      </w:r>
      <w:r>
        <w:rPr>
          <w:rFonts w:ascii="Times New Roman" w:hAnsi="Times New Roman"/>
          <w:sz w:val="24"/>
          <w:szCs w:val="28"/>
        </w:rPr>
        <w:t>10</w:t>
      </w:r>
      <w:r w:rsidRPr="00147711">
        <w:rPr>
          <w:rFonts w:ascii="Times New Roman" w:hAnsi="Times New Roman"/>
          <w:sz w:val="24"/>
          <w:szCs w:val="28"/>
        </w:rPr>
        <w:t xml:space="preserve"> % исполнено по </w:t>
      </w:r>
      <w:r>
        <w:rPr>
          <w:rFonts w:ascii="Times New Roman" w:hAnsi="Times New Roman"/>
          <w:sz w:val="24"/>
          <w:szCs w:val="28"/>
        </w:rPr>
        <w:t>12</w:t>
      </w:r>
      <w:r w:rsidRPr="00147711">
        <w:rPr>
          <w:rFonts w:ascii="Times New Roman" w:hAnsi="Times New Roman"/>
          <w:sz w:val="24"/>
          <w:szCs w:val="28"/>
        </w:rPr>
        <w:t xml:space="preserve"> главным распорядителям</w:t>
      </w:r>
      <w:r>
        <w:rPr>
          <w:rFonts w:ascii="Times New Roman" w:hAnsi="Times New Roman"/>
          <w:sz w:val="24"/>
          <w:szCs w:val="28"/>
        </w:rPr>
        <w:t>;</w:t>
      </w:r>
    </w:p>
    <w:p w:rsidR="00147711" w:rsidRPr="00147711" w:rsidRDefault="00147711" w:rsidP="00147711">
      <w:pPr>
        <w:ind w:firstLine="709"/>
        <w:jc w:val="both"/>
        <w:rPr>
          <w:i/>
          <w:color w:val="000000"/>
        </w:rPr>
      </w:pPr>
      <w:r>
        <w:rPr>
          <w:szCs w:val="28"/>
        </w:rPr>
        <w:t xml:space="preserve">– </w:t>
      </w:r>
      <w:r w:rsidRPr="00147711">
        <w:rPr>
          <w:szCs w:val="28"/>
        </w:rPr>
        <w:t xml:space="preserve">более 110 % исполнено по </w:t>
      </w:r>
      <w:r>
        <w:rPr>
          <w:szCs w:val="28"/>
        </w:rPr>
        <w:t xml:space="preserve">6 </w:t>
      </w:r>
      <w:r w:rsidRPr="00147711">
        <w:rPr>
          <w:szCs w:val="28"/>
        </w:rPr>
        <w:t xml:space="preserve">главным распорядителям </w:t>
      </w:r>
      <w:r w:rsidRPr="00147711">
        <w:rPr>
          <w:i/>
          <w:szCs w:val="28"/>
        </w:rPr>
        <w:t xml:space="preserve">(Аппарат Уполномоченного по правам человека в Удмуртской Республике; Государственный контрольный комитет Удмуртской Республики; </w:t>
      </w:r>
      <w:r w:rsidRPr="00147711">
        <w:rPr>
          <w:i/>
          <w:color w:val="000000"/>
        </w:rPr>
        <w:t>Агентство печати и массовых коммуникаций Удмуртской Республики; Министерство по физической культуре, спорту и молодежной политике Удмуртской Республики; Министерство национальной политики Удмуртской Республики; Агентство по молодежной политике Удмуртской Республики).</w:t>
      </w:r>
    </w:p>
    <w:p w:rsidR="00147711" w:rsidRDefault="00147711" w:rsidP="00147711">
      <w:pPr>
        <w:jc w:val="both"/>
        <w:rPr>
          <w:color w:val="000000"/>
        </w:rPr>
      </w:pPr>
    </w:p>
    <w:p w:rsidR="00147711" w:rsidRPr="00147711" w:rsidRDefault="00147711" w:rsidP="00147711">
      <w:pPr>
        <w:pStyle w:val="afd"/>
        <w:spacing w:line="260" w:lineRule="exact"/>
        <w:ind w:left="20" w:right="-2" w:firstLine="660"/>
        <w:rPr>
          <w:rFonts w:ascii="Times New Roman" w:hAnsi="Times New Roman"/>
          <w:sz w:val="24"/>
          <w:szCs w:val="28"/>
        </w:rPr>
      </w:pPr>
      <w:r w:rsidRPr="00147711">
        <w:rPr>
          <w:rFonts w:ascii="Times New Roman" w:hAnsi="Times New Roman"/>
          <w:sz w:val="24"/>
          <w:szCs w:val="28"/>
        </w:rPr>
        <w:t>Анализ исполнения бюджета Удмуртской Республики по разделам</w:t>
      </w:r>
      <w:r>
        <w:rPr>
          <w:rFonts w:ascii="Times New Roman" w:hAnsi="Times New Roman"/>
          <w:sz w:val="24"/>
          <w:szCs w:val="28"/>
        </w:rPr>
        <w:t xml:space="preserve"> в</w:t>
      </w:r>
      <w:r w:rsidRPr="00147711">
        <w:rPr>
          <w:rFonts w:ascii="Times New Roman" w:hAnsi="Times New Roman"/>
          <w:sz w:val="24"/>
          <w:szCs w:val="28"/>
        </w:rPr>
        <w:t>едомственной классификации представлен в приложении 3 к аналитической записке.</w:t>
      </w:r>
    </w:p>
    <w:p w:rsidR="006E7E89" w:rsidRDefault="006E7E89" w:rsidP="001211A9">
      <w:pPr>
        <w:pStyle w:val="25"/>
        <w:spacing w:after="0" w:line="240" w:lineRule="auto"/>
        <w:ind w:left="720"/>
        <w:jc w:val="right"/>
        <w:rPr>
          <w:b/>
          <w:bCs/>
        </w:rPr>
      </w:pPr>
    </w:p>
    <w:p w:rsidR="008905CD" w:rsidRDefault="008905CD" w:rsidP="001211A9">
      <w:pPr>
        <w:pStyle w:val="25"/>
        <w:spacing w:after="0" w:line="240" w:lineRule="auto"/>
        <w:ind w:left="720"/>
        <w:jc w:val="right"/>
        <w:rPr>
          <w:b/>
          <w:bCs/>
        </w:rPr>
      </w:pPr>
    </w:p>
    <w:p w:rsidR="008905CD" w:rsidRDefault="008905CD" w:rsidP="001211A9">
      <w:pPr>
        <w:pStyle w:val="25"/>
        <w:spacing w:after="0" w:line="240" w:lineRule="auto"/>
        <w:ind w:left="720"/>
        <w:jc w:val="right"/>
        <w:rPr>
          <w:b/>
          <w:bCs/>
        </w:rPr>
      </w:pPr>
    </w:p>
    <w:p w:rsidR="008905CD" w:rsidRDefault="008905CD" w:rsidP="001211A9">
      <w:pPr>
        <w:pStyle w:val="25"/>
        <w:spacing w:after="0" w:line="240" w:lineRule="auto"/>
        <w:ind w:left="720"/>
        <w:jc w:val="right"/>
        <w:rPr>
          <w:b/>
          <w:bCs/>
        </w:rPr>
      </w:pPr>
    </w:p>
    <w:p w:rsidR="008905CD" w:rsidRDefault="008905CD" w:rsidP="001211A9">
      <w:pPr>
        <w:pStyle w:val="25"/>
        <w:spacing w:after="0" w:line="240" w:lineRule="auto"/>
        <w:ind w:left="720"/>
        <w:jc w:val="right"/>
        <w:rPr>
          <w:b/>
          <w:bCs/>
        </w:rPr>
      </w:pPr>
    </w:p>
    <w:p w:rsidR="008905CD" w:rsidRDefault="008905CD" w:rsidP="001211A9">
      <w:pPr>
        <w:pStyle w:val="25"/>
        <w:spacing w:after="0" w:line="240" w:lineRule="auto"/>
        <w:ind w:left="720"/>
        <w:jc w:val="right"/>
        <w:rPr>
          <w:b/>
          <w:bCs/>
        </w:rPr>
      </w:pPr>
    </w:p>
    <w:p w:rsidR="008905CD" w:rsidRDefault="008905CD" w:rsidP="001211A9">
      <w:pPr>
        <w:pStyle w:val="25"/>
        <w:spacing w:after="0" w:line="240" w:lineRule="auto"/>
        <w:ind w:left="720"/>
        <w:jc w:val="right"/>
        <w:rPr>
          <w:b/>
          <w:bCs/>
        </w:rPr>
      </w:pPr>
    </w:p>
    <w:p w:rsidR="00E869DA" w:rsidRPr="00064829" w:rsidRDefault="00E869DA" w:rsidP="001211A9">
      <w:pPr>
        <w:pStyle w:val="25"/>
        <w:spacing w:after="0" w:line="240" w:lineRule="auto"/>
        <w:ind w:left="720"/>
        <w:jc w:val="right"/>
        <w:rPr>
          <w:b/>
          <w:bCs/>
        </w:rPr>
      </w:pPr>
      <w:r w:rsidRPr="00064829">
        <w:rPr>
          <w:b/>
          <w:bCs/>
        </w:rPr>
        <w:t>Бюджетные ассигнования на реализацию</w:t>
      </w:r>
    </w:p>
    <w:p w:rsidR="00E869DA" w:rsidRPr="00064829" w:rsidRDefault="000B7EAC" w:rsidP="00E869DA">
      <w:pPr>
        <w:pStyle w:val="25"/>
        <w:spacing w:after="0" w:line="240" w:lineRule="auto"/>
        <w:ind w:left="72" w:firstLine="709"/>
        <w:jc w:val="right"/>
        <w:rPr>
          <w:b/>
          <w:bCs/>
        </w:rPr>
      </w:pPr>
      <w:r w:rsidRPr="00064829">
        <w:rPr>
          <w:b/>
          <w:bCs/>
        </w:rPr>
        <w:t xml:space="preserve"> государственных программ </w:t>
      </w:r>
      <w:r w:rsidR="00E869DA" w:rsidRPr="00064829">
        <w:rPr>
          <w:b/>
          <w:bCs/>
        </w:rPr>
        <w:t>Удмуртской Республики</w:t>
      </w:r>
    </w:p>
    <w:p w:rsidR="00E869DA" w:rsidRPr="00064829" w:rsidRDefault="00E869DA" w:rsidP="00E869DA">
      <w:pPr>
        <w:pStyle w:val="25"/>
        <w:jc w:val="right"/>
        <w:rPr>
          <w:b/>
          <w:bCs/>
        </w:rPr>
      </w:pPr>
      <w:r w:rsidRPr="00064829">
        <w:rPr>
          <w:b/>
          <w:bCs/>
        </w:rPr>
        <w:t>_____________________________________________________________________________</w:t>
      </w:r>
    </w:p>
    <w:p w:rsidR="00631AA6" w:rsidRPr="00147711" w:rsidRDefault="00147711" w:rsidP="00631AA6">
      <w:pPr>
        <w:ind w:firstLine="709"/>
        <w:jc w:val="both"/>
        <w:rPr>
          <w:color w:val="000000"/>
        </w:rPr>
      </w:pPr>
      <w:r w:rsidRPr="00147711">
        <w:rPr>
          <w:color w:val="000000"/>
        </w:rPr>
        <w:t>Исполнение бюджета Удмуртской Республики в 202</w:t>
      </w:r>
      <w:r>
        <w:rPr>
          <w:color w:val="000000"/>
        </w:rPr>
        <w:t>2</w:t>
      </w:r>
      <w:r w:rsidRPr="00147711">
        <w:rPr>
          <w:color w:val="000000"/>
        </w:rPr>
        <w:t xml:space="preserve"> году проводилось в структуре </w:t>
      </w:r>
      <w:r>
        <w:rPr>
          <w:color w:val="000000"/>
        </w:rPr>
        <w:t>31</w:t>
      </w:r>
      <w:r w:rsidRPr="00147711">
        <w:rPr>
          <w:color w:val="000000"/>
        </w:rPr>
        <w:t xml:space="preserve"> государственных программ. Программные расходы бюджета Удмуртской Республики составили </w:t>
      </w:r>
      <w:r>
        <w:rPr>
          <w:color w:val="000000"/>
        </w:rPr>
        <w:t>99 398 981</w:t>
      </w:r>
      <w:r w:rsidRPr="00147711">
        <w:t xml:space="preserve"> </w:t>
      </w:r>
      <w:r w:rsidRPr="00147711">
        <w:rPr>
          <w:color w:val="000000"/>
        </w:rPr>
        <w:t xml:space="preserve">тыс. рублей </w:t>
      </w:r>
      <w:r>
        <w:rPr>
          <w:color w:val="000000"/>
        </w:rPr>
        <w:t xml:space="preserve">(в 2021 году – </w:t>
      </w:r>
      <w:r w:rsidR="00705CE1">
        <w:rPr>
          <w:color w:val="000000"/>
        </w:rPr>
        <w:t>101 626 629</w:t>
      </w:r>
      <w:r w:rsidRPr="00147711">
        <w:rPr>
          <w:color w:val="000000"/>
        </w:rPr>
        <w:t xml:space="preserve"> тыс. рублей</w:t>
      </w:r>
      <w:r>
        <w:rPr>
          <w:color w:val="000000"/>
        </w:rPr>
        <w:t>)</w:t>
      </w:r>
      <w:r w:rsidRPr="00147711">
        <w:rPr>
          <w:color w:val="000000"/>
        </w:rPr>
        <w:t>, их доля в общей сумме расходов бюджета за 202</w:t>
      </w:r>
      <w:r>
        <w:rPr>
          <w:color w:val="000000"/>
        </w:rPr>
        <w:t>2</w:t>
      </w:r>
      <w:r w:rsidRPr="00147711">
        <w:rPr>
          <w:color w:val="000000"/>
        </w:rPr>
        <w:t xml:space="preserve"> год составила 94,</w:t>
      </w:r>
      <w:r>
        <w:rPr>
          <w:color w:val="000000"/>
        </w:rPr>
        <w:t>7</w:t>
      </w:r>
      <w:r w:rsidRPr="00147711">
        <w:rPr>
          <w:color w:val="000000"/>
        </w:rPr>
        <w:t xml:space="preserve"> %.</w:t>
      </w:r>
      <w:r w:rsidR="00631AA6" w:rsidRPr="00631AA6">
        <w:rPr>
          <w:color w:val="000000"/>
        </w:rPr>
        <w:t xml:space="preserve"> </w:t>
      </w:r>
      <w:r w:rsidR="00631AA6" w:rsidRPr="00147711">
        <w:rPr>
          <w:color w:val="000000"/>
        </w:rPr>
        <w:t>В сравнении с 202</w:t>
      </w:r>
      <w:r w:rsidR="00631AA6">
        <w:rPr>
          <w:color w:val="000000"/>
        </w:rPr>
        <w:t>1</w:t>
      </w:r>
      <w:r w:rsidR="00631AA6" w:rsidRPr="00147711">
        <w:rPr>
          <w:color w:val="000000"/>
        </w:rPr>
        <w:t xml:space="preserve"> годом </w:t>
      </w:r>
      <w:r w:rsidR="00631AA6">
        <w:rPr>
          <w:color w:val="000000"/>
        </w:rPr>
        <w:t>не</w:t>
      </w:r>
      <w:r w:rsidR="00631AA6" w:rsidRPr="00147711">
        <w:rPr>
          <w:color w:val="000000"/>
        </w:rPr>
        <w:t xml:space="preserve">программные расходы бюджета Удмуртской Республики </w:t>
      </w:r>
      <w:r w:rsidR="00631AA6">
        <w:rPr>
          <w:color w:val="000000"/>
        </w:rPr>
        <w:t>в 2022 году остались на прежнем уровне – 5,2 %, в 2021 году – 5,6%</w:t>
      </w:r>
      <w:r w:rsidR="00631AA6" w:rsidRPr="00147711">
        <w:rPr>
          <w:color w:val="000000"/>
        </w:rPr>
        <w:t>.</w:t>
      </w:r>
    </w:p>
    <w:p w:rsidR="0055400D" w:rsidRPr="00147711" w:rsidRDefault="0014383D" w:rsidP="00147711">
      <w:pPr>
        <w:ind w:firstLine="709"/>
        <w:jc w:val="both"/>
        <w:rPr>
          <w:color w:val="000000"/>
        </w:rPr>
      </w:pPr>
      <w:r>
        <w:rPr>
          <w:color w:val="000000"/>
        </w:rPr>
        <w:t>Следует отметить, что п</w:t>
      </w:r>
      <w:r w:rsidR="0055400D">
        <w:rPr>
          <w:color w:val="000000"/>
        </w:rPr>
        <w:t xml:space="preserve">ояснительная записка к законопроекту составлена на основании уточненного плана сводной бюджетной росписи, </w:t>
      </w:r>
      <w:r>
        <w:rPr>
          <w:color w:val="000000"/>
        </w:rPr>
        <w:t xml:space="preserve">где плановые значения по государственным программам </w:t>
      </w:r>
      <w:r w:rsidR="0055400D">
        <w:rPr>
          <w:color w:val="000000"/>
        </w:rPr>
        <w:t>отлича</w:t>
      </w:r>
      <w:r>
        <w:rPr>
          <w:color w:val="000000"/>
        </w:rPr>
        <w:t>ются</w:t>
      </w:r>
      <w:r w:rsidR="0055400D">
        <w:rPr>
          <w:color w:val="000000"/>
        </w:rPr>
        <w:t xml:space="preserve"> </w:t>
      </w:r>
      <w:r>
        <w:rPr>
          <w:color w:val="000000"/>
        </w:rPr>
        <w:t xml:space="preserve">от </w:t>
      </w:r>
      <w:r w:rsidRPr="0037661C">
        <w:rPr>
          <w:bCs/>
        </w:rPr>
        <w:t>уточнённо</w:t>
      </w:r>
      <w:r>
        <w:rPr>
          <w:bCs/>
        </w:rPr>
        <w:t>го</w:t>
      </w:r>
      <w:r w:rsidRPr="0037661C">
        <w:rPr>
          <w:bCs/>
        </w:rPr>
        <w:t xml:space="preserve"> годово</w:t>
      </w:r>
      <w:r>
        <w:rPr>
          <w:bCs/>
        </w:rPr>
        <w:t>го</w:t>
      </w:r>
      <w:r w:rsidRPr="0037661C">
        <w:rPr>
          <w:bCs/>
        </w:rPr>
        <w:t xml:space="preserve"> план</w:t>
      </w:r>
      <w:r>
        <w:rPr>
          <w:bCs/>
        </w:rPr>
        <w:t>а</w:t>
      </w:r>
      <w:r w:rsidRPr="0037661C">
        <w:rPr>
          <w:bCs/>
        </w:rPr>
        <w:t xml:space="preserve"> по Закону УР № 140-РЗ</w:t>
      </w:r>
      <w:r w:rsidR="00631AA6">
        <w:rPr>
          <w:bCs/>
        </w:rPr>
        <w:t>, что внесло коррективы при написании данной аналитической записки.</w:t>
      </w:r>
    </w:p>
    <w:p w:rsidR="00147711" w:rsidRPr="00147711" w:rsidRDefault="00147711" w:rsidP="00147711">
      <w:pPr>
        <w:ind w:firstLine="709"/>
        <w:jc w:val="both"/>
        <w:rPr>
          <w:color w:val="000000"/>
        </w:rPr>
      </w:pPr>
      <w:r w:rsidRPr="00147711">
        <w:rPr>
          <w:color w:val="000000"/>
        </w:rPr>
        <w:t xml:space="preserve">Превышение программных расходов над уточнённым годовым планом </w:t>
      </w:r>
      <w:r w:rsidR="00064829">
        <w:rPr>
          <w:color w:val="000000"/>
        </w:rPr>
        <w:t xml:space="preserve">по Закону УР № 140-РЗ </w:t>
      </w:r>
      <w:r w:rsidRPr="00147711">
        <w:rPr>
          <w:color w:val="000000"/>
        </w:rPr>
        <w:t xml:space="preserve">наблюдается по </w:t>
      </w:r>
      <w:r w:rsidR="00064829">
        <w:rPr>
          <w:color w:val="000000"/>
        </w:rPr>
        <w:t>1</w:t>
      </w:r>
      <w:r w:rsidR="0055400D">
        <w:rPr>
          <w:color w:val="000000"/>
        </w:rPr>
        <w:t>6</w:t>
      </w:r>
      <w:r w:rsidRPr="00147711">
        <w:rPr>
          <w:color w:val="000000"/>
        </w:rPr>
        <w:t xml:space="preserve"> государственным программам</w:t>
      </w:r>
      <w:r w:rsidR="0014383D">
        <w:rPr>
          <w:color w:val="000000"/>
        </w:rPr>
        <w:t xml:space="preserve"> (</w:t>
      </w:r>
      <w:r w:rsidR="00631AA6">
        <w:rPr>
          <w:color w:val="000000"/>
        </w:rPr>
        <w:t>над</w:t>
      </w:r>
      <w:r w:rsidR="0014383D">
        <w:rPr>
          <w:color w:val="000000"/>
        </w:rPr>
        <w:t xml:space="preserve"> уточненной бюджетной роспис</w:t>
      </w:r>
      <w:r w:rsidR="00631AA6">
        <w:rPr>
          <w:color w:val="000000"/>
        </w:rPr>
        <w:t>ью</w:t>
      </w:r>
      <w:r w:rsidR="0014383D">
        <w:rPr>
          <w:color w:val="000000"/>
        </w:rPr>
        <w:t xml:space="preserve"> по 1 государственной программе)</w:t>
      </w:r>
      <w:r w:rsidRPr="00147711">
        <w:rPr>
          <w:color w:val="000000"/>
        </w:rPr>
        <w:t>, среди которых с наибольшим превышением (более 1</w:t>
      </w:r>
      <w:r w:rsidR="00064829">
        <w:rPr>
          <w:color w:val="000000"/>
        </w:rPr>
        <w:t>1</w:t>
      </w:r>
      <w:r w:rsidRPr="00147711">
        <w:rPr>
          <w:color w:val="000000"/>
        </w:rPr>
        <w:t>0 %) исполнены государственные программы:</w:t>
      </w:r>
    </w:p>
    <w:p w:rsidR="00BF0498" w:rsidRDefault="00BF0498" w:rsidP="00BF0498">
      <w:pPr>
        <w:pStyle w:val="afff"/>
        <w:numPr>
          <w:ilvl w:val="0"/>
          <w:numId w:val="7"/>
        </w:numPr>
        <w:tabs>
          <w:tab w:val="left" w:pos="993"/>
        </w:tabs>
        <w:ind w:left="0" w:firstLine="709"/>
        <w:jc w:val="both"/>
        <w:rPr>
          <w:color w:val="000000"/>
        </w:rPr>
      </w:pPr>
      <w:r w:rsidRPr="00064829">
        <w:rPr>
          <w:color w:val="000000"/>
        </w:rPr>
        <w:t>«Развитие печати и массо</w:t>
      </w:r>
      <w:r>
        <w:rPr>
          <w:color w:val="000000"/>
        </w:rPr>
        <w:t>вых коммуникаций» – 112,5 %;</w:t>
      </w:r>
    </w:p>
    <w:p w:rsidR="00BF0498" w:rsidRDefault="00BF0498" w:rsidP="00BF0498">
      <w:pPr>
        <w:pStyle w:val="afff"/>
        <w:numPr>
          <w:ilvl w:val="0"/>
          <w:numId w:val="7"/>
        </w:numPr>
        <w:tabs>
          <w:tab w:val="left" w:pos="993"/>
        </w:tabs>
        <w:ind w:left="0" w:firstLine="709"/>
        <w:jc w:val="both"/>
        <w:rPr>
          <w:color w:val="000000"/>
        </w:rPr>
      </w:pPr>
      <w:r w:rsidRPr="00064829">
        <w:rPr>
          <w:color w:val="000000"/>
        </w:rPr>
        <w:t xml:space="preserve"> Обеспечение общественного порядка и противодействие преступности в Удмуртской Республике» – 111,4 %; </w:t>
      </w:r>
    </w:p>
    <w:p w:rsidR="00064829" w:rsidRPr="00064829" w:rsidRDefault="00064829" w:rsidP="00BF0498">
      <w:pPr>
        <w:pStyle w:val="afff"/>
        <w:numPr>
          <w:ilvl w:val="0"/>
          <w:numId w:val="7"/>
        </w:numPr>
        <w:tabs>
          <w:tab w:val="left" w:pos="993"/>
        </w:tabs>
        <w:ind w:left="0" w:firstLine="709"/>
        <w:jc w:val="both"/>
        <w:rPr>
          <w:color w:val="000000"/>
        </w:rPr>
      </w:pPr>
      <w:r w:rsidRPr="00064829">
        <w:rPr>
          <w:color w:val="000000"/>
        </w:rPr>
        <w:t>«Развитие системы государственной регистрации актов гражданского состояния в Удмуртской Республике» – 111,2 %;</w:t>
      </w:r>
    </w:p>
    <w:p w:rsidR="00BF0498" w:rsidRPr="00064829" w:rsidRDefault="00064829" w:rsidP="00BF0498">
      <w:pPr>
        <w:pStyle w:val="afff"/>
        <w:numPr>
          <w:ilvl w:val="0"/>
          <w:numId w:val="7"/>
        </w:numPr>
        <w:tabs>
          <w:tab w:val="left" w:pos="993"/>
        </w:tabs>
        <w:ind w:left="0" w:firstLine="709"/>
        <w:jc w:val="both"/>
        <w:rPr>
          <w:color w:val="000000"/>
        </w:rPr>
      </w:pPr>
      <w:r w:rsidRPr="00064829">
        <w:rPr>
          <w:color w:val="000000"/>
        </w:rPr>
        <w:t>«</w:t>
      </w:r>
      <w:r w:rsidR="00BF0498" w:rsidRPr="00BF0498">
        <w:rPr>
          <w:color w:val="000000"/>
        </w:rPr>
        <w:t>Развитие физической культуры, спорта и молодежной политики</w:t>
      </w:r>
      <w:r w:rsidR="00BF0498">
        <w:rPr>
          <w:color w:val="000000"/>
        </w:rPr>
        <w:t>» - 110,2 %.</w:t>
      </w:r>
    </w:p>
    <w:p w:rsidR="00147711" w:rsidRPr="00147711" w:rsidRDefault="00064829" w:rsidP="00147711">
      <w:pPr>
        <w:ind w:firstLine="709"/>
        <w:jc w:val="both"/>
        <w:rPr>
          <w:color w:val="000000"/>
        </w:rPr>
      </w:pPr>
      <w:r>
        <w:rPr>
          <w:color w:val="000000"/>
        </w:rPr>
        <w:t>Менее 80 % от</w:t>
      </w:r>
      <w:r w:rsidR="00147711" w:rsidRPr="00147711">
        <w:rPr>
          <w:color w:val="000000"/>
        </w:rPr>
        <w:t xml:space="preserve"> уточнённого годового плана</w:t>
      </w:r>
      <w:r w:rsidRPr="00064829">
        <w:rPr>
          <w:color w:val="000000"/>
        </w:rPr>
        <w:t xml:space="preserve"> </w:t>
      </w:r>
      <w:r>
        <w:rPr>
          <w:color w:val="000000"/>
        </w:rPr>
        <w:t xml:space="preserve">по Закону УР № 140-РЗ </w:t>
      </w:r>
      <w:r w:rsidR="00147711" w:rsidRPr="00147711">
        <w:rPr>
          <w:color w:val="000000"/>
        </w:rPr>
        <w:t>исполнены государственные программы:</w:t>
      </w:r>
    </w:p>
    <w:p w:rsidR="00147711" w:rsidRPr="00064829" w:rsidRDefault="00147711" w:rsidP="002E2910">
      <w:pPr>
        <w:pStyle w:val="afff"/>
        <w:numPr>
          <w:ilvl w:val="0"/>
          <w:numId w:val="8"/>
        </w:numPr>
        <w:tabs>
          <w:tab w:val="left" w:pos="993"/>
        </w:tabs>
        <w:ind w:left="0" w:firstLine="709"/>
        <w:jc w:val="both"/>
        <w:rPr>
          <w:color w:val="000000"/>
        </w:rPr>
      </w:pPr>
      <w:r w:rsidRPr="00064829">
        <w:rPr>
          <w:color w:val="000000"/>
        </w:rPr>
        <w:t>«</w:t>
      </w:r>
      <w:r w:rsidR="00064829" w:rsidRPr="00064829">
        <w:rPr>
          <w:color w:val="000000"/>
        </w:rPr>
        <w:t>Развитие транспортной системы Удмуртской Республики» – 76,6 %;</w:t>
      </w:r>
    </w:p>
    <w:p w:rsidR="002B4B8B" w:rsidRPr="00064829" w:rsidRDefault="002B4B8B" w:rsidP="002B4B8B">
      <w:pPr>
        <w:pStyle w:val="afff"/>
        <w:numPr>
          <w:ilvl w:val="0"/>
          <w:numId w:val="8"/>
        </w:numPr>
        <w:tabs>
          <w:tab w:val="left" w:pos="993"/>
        </w:tabs>
        <w:ind w:left="0" w:firstLine="709"/>
        <w:jc w:val="both"/>
        <w:rPr>
          <w:color w:val="000000"/>
        </w:rPr>
      </w:pPr>
      <w:r>
        <w:rPr>
          <w:color w:val="000000"/>
        </w:rPr>
        <w:t>«</w:t>
      </w:r>
      <w:r w:rsidRPr="00064829">
        <w:rPr>
          <w:color w:val="000000"/>
        </w:rPr>
        <w:t>Развитие строительной отрасли и регулирование градостроительной деятельности в Удмуртской Республике</w:t>
      </w:r>
      <w:r>
        <w:rPr>
          <w:color w:val="000000"/>
        </w:rPr>
        <w:t>» – 76,6 %;</w:t>
      </w:r>
    </w:p>
    <w:p w:rsidR="002B4B8B" w:rsidRPr="002B4B8B" w:rsidRDefault="002B4B8B" w:rsidP="00920AC9">
      <w:pPr>
        <w:pStyle w:val="afff"/>
        <w:numPr>
          <w:ilvl w:val="0"/>
          <w:numId w:val="8"/>
        </w:numPr>
        <w:tabs>
          <w:tab w:val="left" w:pos="993"/>
        </w:tabs>
        <w:ind w:left="0" w:firstLine="709"/>
        <w:jc w:val="both"/>
        <w:rPr>
          <w:color w:val="000000"/>
        </w:rPr>
      </w:pPr>
      <w:r w:rsidRPr="002B4B8B">
        <w:rPr>
          <w:color w:val="000000"/>
        </w:rPr>
        <w:t xml:space="preserve"> </w:t>
      </w:r>
      <w:r w:rsidR="00064829" w:rsidRPr="002B4B8B">
        <w:rPr>
          <w:color w:val="000000"/>
        </w:rPr>
        <w:t>«Совершенствование системы государственного управления в Удмуртской Республике» – 67,0%;</w:t>
      </w:r>
    </w:p>
    <w:p w:rsidR="00064829" w:rsidRPr="00064829" w:rsidRDefault="002B4B8B" w:rsidP="002E2910">
      <w:pPr>
        <w:pStyle w:val="afff"/>
        <w:numPr>
          <w:ilvl w:val="0"/>
          <w:numId w:val="8"/>
        </w:numPr>
        <w:tabs>
          <w:tab w:val="left" w:pos="993"/>
        </w:tabs>
        <w:ind w:left="0" w:firstLine="709"/>
        <w:jc w:val="both"/>
        <w:rPr>
          <w:color w:val="000000"/>
        </w:rPr>
      </w:pPr>
      <w:r w:rsidRPr="00064829">
        <w:rPr>
          <w:color w:val="000000"/>
        </w:rPr>
        <w:t>«Управление государственными финансами» – 48,5 %</w:t>
      </w:r>
      <w:r>
        <w:rPr>
          <w:color w:val="000000"/>
        </w:rPr>
        <w:t>.</w:t>
      </w:r>
    </w:p>
    <w:p w:rsidR="00147711" w:rsidRPr="00147711" w:rsidRDefault="00147711" w:rsidP="00266908">
      <w:pPr>
        <w:ind w:firstLine="709"/>
        <w:jc w:val="both"/>
        <w:rPr>
          <w:color w:val="000000"/>
        </w:rPr>
      </w:pPr>
      <w:r w:rsidRPr="00147711">
        <w:rPr>
          <w:color w:val="000000"/>
        </w:rPr>
        <w:t>Исполнение бюджета Удмуртской Республики за 202</w:t>
      </w:r>
      <w:r w:rsidR="00064829">
        <w:rPr>
          <w:color w:val="000000"/>
        </w:rPr>
        <w:t>2</w:t>
      </w:r>
      <w:r w:rsidRPr="00147711">
        <w:rPr>
          <w:color w:val="000000"/>
        </w:rPr>
        <w:t xml:space="preserve"> год по расходам в разрезе государственных программ представлено в приложении 4 к аналитической записке.</w:t>
      </w:r>
    </w:p>
    <w:p w:rsidR="00266908" w:rsidRDefault="00266908" w:rsidP="00266908">
      <w:pPr>
        <w:pStyle w:val="2f5"/>
        <w:shd w:val="clear" w:color="auto" w:fill="auto"/>
        <w:spacing w:line="220" w:lineRule="exact"/>
        <w:ind w:right="60"/>
        <w:jc w:val="right"/>
        <w:rPr>
          <w:sz w:val="24"/>
        </w:rPr>
      </w:pPr>
    </w:p>
    <w:p w:rsidR="006E7E89" w:rsidRPr="00705CE1" w:rsidRDefault="00064829" w:rsidP="00705CE1">
      <w:pPr>
        <w:pStyle w:val="25"/>
        <w:spacing w:after="0" w:line="240" w:lineRule="auto"/>
        <w:ind w:left="720"/>
        <w:jc w:val="right"/>
        <w:rPr>
          <w:b/>
          <w:bCs/>
        </w:rPr>
      </w:pPr>
      <w:r w:rsidRPr="00705CE1">
        <w:rPr>
          <w:b/>
          <w:bCs/>
        </w:rPr>
        <w:t>Дефицит бюджета Удмуртской Республики</w:t>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r w:rsidR="00705CE1" w:rsidRPr="00705CE1">
        <w:rPr>
          <w:b/>
          <w:bCs/>
        </w:rPr>
        <w:softHyphen/>
      </w:r>
    </w:p>
    <w:p w:rsidR="00064829" w:rsidRDefault="006E7E89" w:rsidP="00266908">
      <w:pPr>
        <w:pStyle w:val="2f5"/>
        <w:shd w:val="clear" w:color="auto" w:fill="auto"/>
        <w:spacing w:line="220" w:lineRule="exact"/>
        <w:ind w:right="60"/>
        <w:jc w:val="right"/>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w:t>
      </w:r>
      <w:r w:rsidR="008C2218">
        <w:rPr>
          <w:sz w:val="24"/>
        </w:rPr>
        <w:t>_____________________________________________________________________</w:t>
      </w:r>
      <w:bookmarkStart w:id="0" w:name="_GoBack"/>
      <w:bookmarkEnd w:id="0"/>
      <w:r>
        <w:rPr>
          <w:sz w:val="24"/>
        </w:rPr>
        <w:t>______</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p>
    <w:p w:rsidR="00064829" w:rsidRPr="00064829" w:rsidRDefault="00064829" w:rsidP="00266908">
      <w:pPr>
        <w:pStyle w:val="2f3"/>
        <w:shd w:val="clear" w:color="auto" w:fill="auto"/>
        <w:spacing w:line="240" w:lineRule="auto"/>
        <w:ind w:left="20" w:right="60" w:firstLine="660"/>
        <w:rPr>
          <w:sz w:val="24"/>
          <w:szCs w:val="24"/>
        </w:rPr>
      </w:pPr>
      <w:r w:rsidRPr="00064829">
        <w:rPr>
          <w:sz w:val="24"/>
          <w:szCs w:val="24"/>
        </w:rPr>
        <w:t xml:space="preserve">Законом </w:t>
      </w:r>
      <w:r>
        <w:rPr>
          <w:sz w:val="24"/>
          <w:szCs w:val="24"/>
        </w:rPr>
        <w:t>УР</w:t>
      </w:r>
      <w:r w:rsidRPr="00064829">
        <w:rPr>
          <w:sz w:val="24"/>
          <w:szCs w:val="24"/>
        </w:rPr>
        <w:t xml:space="preserve"> №</w:t>
      </w:r>
      <w:r>
        <w:rPr>
          <w:sz w:val="24"/>
          <w:szCs w:val="24"/>
        </w:rPr>
        <w:t xml:space="preserve"> 140-РЗ</w:t>
      </w:r>
      <w:r w:rsidRPr="00064829">
        <w:rPr>
          <w:sz w:val="24"/>
          <w:szCs w:val="24"/>
        </w:rPr>
        <w:t xml:space="preserve">-РЗ утверждён </w:t>
      </w:r>
      <w:r>
        <w:rPr>
          <w:sz w:val="24"/>
          <w:szCs w:val="24"/>
        </w:rPr>
        <w:t xml:space="preserve">первоначально </w:t>
      </w:r>
      <w:r w:rsidRPr="00064829">
        <w:rPr>
          <w:sz w:val="24"/>
          <w:szCs w:val="24"/>
        </w:rPr>
        <w:t xml:space="preserve">дефицит </w:t>
      </w:r>
      <w:r w:rsidR="00DA7FE2">
        <w:rPr>
          <w:sz w:val="24"/>
          <w:szCs w:val="24"/>
        </w:rPr>
        <w:t xml:space="preserve">на 2022 год </w:t>
      </w:r>
      <w:r>
        <w:rPr>
          <w:sz w:val="24"/>
          <w:szCs w:val="24"/>
        </w:rPr>
        <w:t xml:space="preserve">утвержден </w:t>
      </w:r>
      <w:r w:rsidRPr="00064829">
        <w:rPr>
          <w:sz w:val="24"/>
          <w:szCs w:val="24"/>
        </w:rPr>
        <w:t>в размере</w:t>
      </w:r>
      <w:r w:rsidR="00AE2C0E">
        <w:rPr>
          <w:sz w:val="24"/>
          <w:szCs w:val="24"/>
        </w:rPr>
        <w:t xml:space="preserve"> </w:t>
      </w:r>
      <w:r w:rsidRPr="00064829">
        <w:rPr>
          <w:sz w:val="24"/>
          <w:szCs w:val="24"/>
        </w:rPr>
        <w:t xml:space="preserve">(-) </w:t>
      </w:r>
      <w:r>
        <w:rPr>
          <w:sz w:val="24"/>
          <w:szCs w:val="24"/>
        </w:rPr>
        <w:t>814 066</w:t>
      </w:r>
      <w:r w:rsidRPr="00064829">
        <w:rPr>
          <w:sz w:val="24"/>
          <w:szCs w:val="24"/>
        </w:rPr>
        <w:t xml:space="preserve"> тыс. рублей.</w:t>
      </w:r>
    </w:p>
    <w:p w:rsidR="00064829" w:rsidRPr="00064829" w:rsidRDefault="00064829" w:rsidP="00A1119A">
      <w:pPr>
        <w:pStyle w:val="2f3"/>
        <w:shd w:val="clear" w:color="auto" w:fill="auto"/>
        <w:spacing w:line="240" w:lineRule="auto"/>
        <w:ind w:left="20" w:right="60" w:firstLine="660"/>
        <w:rPr>
          <w:sz w:val="24"/>
          <w:szCs w:val="24"/>
        </w:rPr>
      </w:pPr>
      <w:r>
        <w:rPr>
          <w:sz w:val="24"/>
          <w:szCs w:val="24"/>
        </w:rPr>
        <w:t xml:space="preserve">В соответствии </w:t>
      </w:r>
      <w:r w:rsidR="00DA7FE2" w:rsidRPr="00DA7FE2">
        <w:rPr>
          <w:sz w:val="24"/>
          <w:szCs w:val="24"/>
        </w:rPr>
        <w:t>уточнённым годовым планом по Закону УР № 140-РЗ</w:t>
      </w:r>
      <w:r w:rsidRPr="00064829">
        <w:rPr>
          <w:sz w:val="24"/>
          <w:szCs w:val="24"/>
        </w:rPr>
        <w:t xml:space="preserve">, дефицита бюджета </w:t>
      </w:r>
      <w:r>
        <w:rPr>
          <w:sz w:val="24"/>
          <w:szCs w:val="24"/>
        </w:rPr>
        <w:t>утвержден</w:t>
      </w:r>
      <w:r w:rsidRPr="00064829">
        <w:rPr>
          <w:sz w:val="24"/>
          <w:szCs w:val="24"/>
        </w:rPr>
        <w:t xml:space="preserve"> в сумме (-) </w:t>
      </w:r>
      <w:r>
        <w:rPr>
          <w:sz w:val="24"/>
          <w:szCs w:val="24"/>
        </w:rPr>
        <w:t>7 338 617</w:t>
      </w:r>
      <w:r w:rsidRPr="00064829">
        <w:rPr>
          <w:sz w:val="24"/>
          <w:szCs w:val="24"/>
        </w:rPr>
        <w:t xml:space="preserve"> тыс. </w:t>
      </w:r>
      <w:r w:rsidRPr="00A1119A">
        <w:rPr>
          <w:sz w:val="24"/>
          <w:szCs w:val="24"/>
        </w:rPr>
        <w:t xml:space="preserve">рублей, что составляет </w:t>
      </w:r>
      <w:r w:rsidR="00A1119A" w:rsidRPr="00A1119A">
        <w:rPr>
          <w:sz w:val="24"/>
          <w:szCs w:val="24"/>
        </w:rPr>
        <w:t>10,2</w:t>
      </w:r>
      <w:r w:rsidRPr="00A1119A">
        <w:rPr>
          <w:sz w:val="24"/>
          <w:szCs w:val="24"/>
        </w:rPr>
        <w:t xml:space="preserve"> % </w:t>
      </w:r>
      <w:r w:rsidR="00A1119A" w:rsidRPr="00A1119A">
        <w:rPr>
          <w:sz w:val="24"/>
          <w:szCs w:val="24"/>
        </w:rPr>
        <w:t>к</w:t>
      </w:r>
      <w:r w:rsidR="00A1119A">
        <w:rPr>
          <w:sz w:val="24"/>
          <w:szCs w:val="24"/>
        </w:rPr>
        <w:t xml:space="preserve"> собственным доходам бюджета республики и не превышает </w:t>
      </w:r>
      <w:r w:rsidRPr="00064829">
        <w:rPr>
          <w:sz w:val="24"/>
          <w:szCs w:val="24"/>
        </w:rPr>
        <w:t>предусмотренно</w:t>
      </w:r>
      <w:r w:rsidR="00A1119A">
        <w:rPr>
          <w:sz w:val="24"/>
          <w:szCs w:val="24"/>
        </w:rPr>
        <w:t>го</w:t>
      </w:r>
      <w:r w:rsidRPr="00064829">
        <w:rPr>
          <w:sz w:val="24"/>
          <w:szCs w:val="24"/>
        </w:rPr>
        <w:t xml:space="preserve"> Бюджетным кодексом Российской Федерации предельного значения</w:t>
      </w:r>
      <w:r w:rsidR="00DA7FE2">
        <w:rPr>
          <w:sz w:val="24"/>
          <w:szCs w:val="24"/>
        </w:rPr>
        <w:t xml:space="preserve"> (не более 15%)</w:t>
      </w:r>
      <w:r w:rsidRPr="00064829">
        <w:rPr>
          <w:sz w:val="24"/>
          <w:szCs w:val="24"/>
        </w:rPr>
        <w:t>.</w:t>
      </w:r>
    </w:p>
    <w:p w:rsidR="00064829" w:rsidRPr="00064829" w:rsidRDefault="00064829" w:rsidP="00A1119A">
      <w:pPr>
        <w:pStyle w:val="2f3"/>
        <w:shd w:val="clear" w:color="auto" w:fill="auto"/>
        <w:spacing w:line="240" w:lineRule="auto"/>
        <w:ind w:left="20" w:right="60" w:firstLine="660"/>
        <w:rPr>
          <w:sz w:val="24"/>
          <w:szCs w:val="24"/>
        </w:rPr>
      </w:pPr>
      <w:r w:rsidRPr="00064829">
        <w:rPr>
          <w:sz w:val="24"/>
          <w:szCs w:val="24"/>
        </w:rPr>
        <w:t>По состоянию на 01.01.202</w:t>
      </w:r>
      <w:r>
        <w:rPr>
          <w:sz w:val="24"/>
          <w:szCs w:val="24"/>
        </w:rPr>
        <w:t>3</w:t>
      </w:r>
      <w:r w:rsidRPr="00064829">
        <w:rPr>
          <w:sz w:val="24"/>
          <w:szCs w:val="24"/>
        </w:rPr>
        <w:t xml:space="preserve"> год</w:t>
      </w:r>
      <w:r w:rsidR="00DA7FE2">
        <w:rPr>
          <w:sz w:val="24"/>
          <w:szCs w:val="24"/>
        </w:rPr>
        <w:t>а</w:t>
      </w:r>
      <w:r w:rsidRPr="00064829">
        <w:rPr>
          <w:sz w:val="24"/>
          <w:szCs w:val="24"/>
        </w:rPr>
        <w:t xml:space="preserve"> бюджет исполнен </w:t>
      </w:r>
      <w:r>
        <w:rPr>
          <w:sz w:val="24"/>
          <w:szCs w:val="24"/>
        </w:rPr>
        <w:t xml:space="preserve">с профицитом </w:t>
      </w:r>
      <w:r w:rsidRPr="00064829">
        <w:rPr>
          <w:sz w:val="24"/>
          <w:szCs w:val="24"/>
        </w:rPr>
        <w:t xml:space="preserve">в размере </w:t>
      </w:r>
      <w:r w:rsidR="00DA7FE2">
        <w:rPr>
          <w:sz w:val="24"/>
          <w:szCs w:val="24"/>
        </w:rPr>
        <w:t xml:space="preserve">                           </w:t>
      </w:r>
      <w:r w:rsidRPr="00064829">
        <w:rPr>
          <w:sz w:val="24"/>
          <w:szCs w:val="24"/>
        </w:rPr>
        <w:t>(</w:t>
      </w:r>
      <w:r>
        <w:rPr>
          <w:sz w:val="24"/>
          <w:szCs w:val="24"/>
        </w:rPr>
        <w:t>+</w:t>
      </w:r>
      <w:r w:rsidRPr="00064829">
        <w:rPr>
          <w:sz w:val="24"/>
          <w:szCs w:val="24"/>
        </w:rPr>
        <w:t xml:space="preserve">) </w:t>
      </w:r>
      <w:r>
        <w:rPr>
          <w:sz w:val="24"/>
          <w:szCs w:val="24"/>
        </w:rPr>
        <w:t>246 391</w:t>
      </w:r>
      <w:r w:rsidRPr="00064829">
        <w:rPr>
          <w:sz w:val="24"/>
          <w:szCs w:val="24"/>
        </w:rPr>
        <w:t xml:space="preserve"> тыс. рублей. </w:t>
      </w:r>
      <w:r>
        <w:rPr>
          <w:sz w:val="24"/>
          <w:szCs w:val="24"/>
        </w:rPr>
        <w:t>На 01.01.2022</w:t>
      </w:r>
      <w:r w:rsidRPr="00064829">
        <w:rPr>
          <w:sz w:val="24"/>
          <w:szCs w:val="24"/>
        </w:rPr>
        <w:t xml:space="preserve"> года размер дефицита состав</w:t>
      </w:r>
      <w:r>
        <w:rPr>
          <w:sz w:val="24"/>
          <w:szCs w:val="24"/>
        </w:rPr>
        <w:t>ля</w:t>
      </w:r>
      <w:r w:rsidRPr="00064829">
        <w:rPr>
          <w:sz w:val="24"/>
          <w:szCs w:val="24"/>
        </w:rPr>
        <w:t xml:space="preserve">л (-) </w:t>
      </w:r>
      <w:r>
        <w:rPr>
          <w:sz w:val="24"/>
          <w:szCs w:val="24"/>
        </w:rPr>
        <w:t>4 349 627</w:t>
      </w:r>
      <w:r w:rsidRPr="00064829">
        <w:rPr>
          <w:sz w:val="24"/>
          <w:szCs w:val="24"/>
        </w:rPr>
        <w:t xml:space="preserve"> тыс. рублей.</w:t>
      </w:r>
    </w:p>
    <w:p w:rsidR="00064829" w:rsidRPr="00064829" w:rsidRDefault="00064829" w:rsidP="00A1119A">
      <w:pPr>
        <w:pStyle w:val="2f3"/>
        <w:shd w:val="clear" w:color="auto" w:fill="auto"/>
        <w:spacing w:line="240" w:lineRule="auto"/>
        <w:ind w:left="20" w:right="60" w:firstLine="660"/>
        <w:rPr>
          <w:sz w:val="24"/>
          <w:szCs w:val="24"/>
        </w:rPr>
      </w:pPr>
      <w:r w:rsidRPr="00064829">
        <w:rPr>
          <w:sz w:val="24"/>
          <w:szCs w:val="24"/>
        </w:rPr>
        <w:t>В качестве источников внутреннего финансирования дефицита бюджета республики в 202</w:t>
      </w:r>
      <w:r>
        <w:rPr>
          <w:sz w:val="24"/>
          <w:szCs w:val="24"/>
        </w:rPr>
        <w:t>2</w:t>
      </w:r>
      <w:r w:rsidRPr="00064829">
        <w:rPr>
          <w:sz w:val="24"/>
          <w:szCs w:val="24"/>
        </w:rPr>
        <w:t xml:space="preserve"> году привлечены:</w:t>
      </w:r>
    </w:p>
    <w:p w:rsidR="002E2910" w:rsidRPr="002E2910" w:rsidRDefault="002E2910" w:rsidP="00A1119A">
      <w:pPr>
        <w:pStyle w:val="2f3"/>
        <w:numPr>
          <w:ilvl w:val="0"/>
          <w:numId w:val="9"/>
        </w:numPr>
        <w:shd w:val="clear" w:color="auto" w:fill="auto"/>
        <w:tabs>
          <w:tab w:val="left" w:pos="993"/>
        </w:tabs>
        <w:spacing w:line="240" w:lineRule="auto"/>
        <w:ind w:left="0" w:right="60" w:firstLine="709"/>
        <w:rPr>
          <w:sz w:val="24"/>
          <w:szCs w:val="24"/>
        </w:rPr>
      </w:pPr>
      <w:r w:rsidRPr="002E2910">
        <w:rPr>
          <w:sz w:val="24"/>
          <w:szCs w:val="24"/>
        </w:rPr>
        <w:t>кредиты кредитных орг</w:t>
      </w:r>
      <w:r w:rsidR="00705CE1">
        <w:rPr>
          <w:sz w:val="24"/>
          <w:szCs w:val="24"/>
        </w:rPr>
        <w:t>анизаций в сумме (-) 5 000 000</w:t>
      </w:r>
      <w:r w:rsidRPr="002E2910">
        <w:rPr>
          <w:sz w:val="24"/>
          <w:szCs w:val="24"/>
        </w:rPr>
        <w:t xml:space="preserve"> тыс. рублей;</w:t>
      </w:r>
    </w:p>
    <w:p w:rsidR="002E2910" w:rsidRPr="002E2910" w:rsidRDefault="002E2910" w:rsidP="00A1119A">
      <w:pPr>
        <w:pStyle w:val="2f3"/>
        <w:numPr>
          <w:ilvl w:val="0"/>
          <w:numId w:val="9"/>
        </w:numPr>
        <w:shd w:val="clear" w:color="auto" w:fill="auto"/>
        <w:tabs>
          <w:tab w:val="left" w:pos="993"/>
        </w:tabs>
        <w:spacing w:line="240" w:lineRule="auto"/>
        <w:ind w:left="0" w:right="60" w:firstLine="709"/>
        <w:rPr>
          <w:sz w:val="24"/>
          <w:szCs w:val="24"/>
        </w:rPr>
      </w:pPr>
      <w:r w:rsidRPr="002E2910">
        <w:rPr>
          <w:sz w:val="24"/>
          <w:szCs w:val="24"/>
        </w:rPr>
        <w:t>акции и иные формы участия в капитале, находящиеся в государственной и муниципальной собственности, в сумме 0,7 тыс. рублей;</w:t>
      </w:r>
    </w:p>
    <w:p w:rsidR="002E2910" w:rsidRPr="002E2910" w:rsidRDefault="002E2910" w:rsidP="00A1119A">
      <w:pPr>
        <w:pStyle w:val="2f3"/>
        <w:numPr>
          <w:ilvl w:val="0"/>
          <w:numId w:val="9"/>
        </w:numPr>
        <w:shd w:val="clear" w:color="auto" w:fill="auto"/>
        <w:tabs>
          <w:tab w:val="left" w:pos="993"/>
        </w:tabs>
        <w:spacing w:line="240" w:lineRule="auto"/>
        <w:ind w:left="0" w:right="60" w:firstLine="709"/>
        <w:rPr>
          <w:sz w:val="24"/>
          <w:szCs w:val="24"/>
        </w:rPr>
      </w:pPr>
      <w:r w:rsidRPr="002E2910">
        <w:rPr>
          <w:sz w:val="24"/>
          <w:szCs w:val="24"/>
        </w:rPr>
        <w:t>бюджетные кредиты из федеральн</w:t>
      </w:r>
      <w:r w:rsidR="00705CE1">
        <w:rPr>
          <w:sz w:val="24"/>
          <w:szCs w:val="24"/>
        </w:rPr>
        <w:t>ого бюджета в сумме 10 697 425</w:t>
      </w:r>
      <w:r w:rsidRPr="002E2910">
        <w:rPr>
          <w:sz w:val="24"/>
          <w:szCs w:val="24"/>
        </w:rPr>
        <w:t xml:space="preserve"> тыс. рублей; </w:t>
      </w:r>
    </w:p>
    <w:p w:rsidR="002E2910" w:rsidRPr="002E2910" w:rsidRDefault="002E2910" w:rsidP="00A1119A">
      <w:pPr>
        <w:pStyle w:val="2f3"/>
        <w:numPr>
          <w:ilvl w:val="0"/>
          <w:numId w:val="9"/>
        </w:numPr>
        <w:shd w:val="clear" w:color="auto" w:fill="auto"/>
        <w:tabs>
          <w:tab w:val="left" w:pos="993"/>
        </w:tabs>
        <w:spacing w:line="240" w:lineRule="auto"/>
        <w:ind w:left="0" w:right="60" w:firstLine="709"/>
        <w:rPr>
          <w:sz w:val="24"/>
          <w:szCs w:val="24"/>
        </w:rPr>
      </w:pPr>
      <w:r w:rsidRPr="002E2910">
        <w:rPr>
          <w:sz w:val="24"/>
          <w:szCs w:val="24"/>
        </w:rPr>
        <w:t xml:space="preserve">остатки средств бюджета Удмуртской </w:t>
      </w:r>
      <w:r w:rsidR="00705CE1">
        <w:rPr>
          <w:sz w:val="24"/>
          <w:szCs w:val="24"/>
        </w:rPr>
        <w:t xml:space="preserve">Республики в сумме </w:t>
      </w:r>
      <w:r w:rsidR="00705CE1">
        <w:rPr>
          <w:sz w:val="24"/>
          <w:szCs w:val="24"/>
        </w:rPr>
        <w:br/>
        <w:t>(-) 239 96</w:t>
      </w:r>
      <w:r w:rsidRPr="002E2910">
        <w:rPr>
          <w:sz w:val="24"/>
          <w:szCs w:val="24"/>
        </w:rPr>
        <w:t>9 тыс. рублей;</w:t>
      </w:r>
    </w:p>
    <w:p w:rsidR="002E2910" w:rsidRPr="000105AC" w:rsidRDefault="002E2910" w:rsidP="00A1119A">
      <w:pPr>
        <w:pStyle w:val="2f3"/>
        <w:numPr>
          <w:ilvl w:val="0"/>
          <w:numId w:val="9"/>
        </w:numPr>
        <w:shd w:val="clear" w:color="auto" w:fill="auto"/>
        <w:tabs>
          <w:tab w:val="left" w:pos="993"/>
        </w:tabs>
        <w:spacing w:line="240" w:lineRule="auto"/>
        <w:ind w:left="0" w:right="60" w:firstLine="709"/>
        <w:rPr>
          <w:sz w:val="24"/>
          <w:szCs w:val="24"/>
        </w:rPr>
      </w:pPr>
      <w:r w:rsidRPr="000105AC">
        <w:rPr>
          <w:sz w:val="24"/>
          <w:szCs w:val="24"/>
        </w:rPr>
        <w:t>иные источники внутреннего финансирования</w:t>
      </w:r>
      <w:r w:rsidR="000105AC">
        <w:rPr>
          <w:sz w:val="24"/>
          <w:szCs w:val="24"/>
        </w:rPr>
        <w:t xml:space="preserve"> дефицитов бюджетов в сумме                 </w:t>
      </w:r>
      <w:r w:rsidRPr="000105AC">
        <w:rPr>
          <w:sz w:val="24"/>
          <w:szCs w:val="24"/>
        </w:rPr>
        <w:t>(-) 5 703 84</w:t>
      </w:r>
      <w:r w:rsidR="00705CE1">
        <w:rPr>
          <w:sz w:val="24"/>
          <w:szCs w:val="24"/>
        </w:rPr>
        <w:t>8</w:t>
      </w:r>
      <w:r w:rsidRPr="000105AC">
        <w:rPr>
          <w:sz w:val="24"/>
          <w:szCs w:val="24"/>
        </w:rPr>
        <w:t xml:space="preserve"> тыс. рублей - бюджетные кредиты, предоставленные из бюджета Удмуртской Республики. </w:t>
      </w:r>
    </w:p>
    <w:p w:rsidR="00064829" w:rsidRPr="00DE44E3" w:rsidRDefault="00DE44E3" w:rsidP="00A1119A">
      <w:pPr>
        <w:ind w:left="720"/>
        <w:jc w:val="right"/>
        <w:rPr>
          <w:b/>
          <w:vertAlign w:val="subscript"/>
        </w:rPr>
      </w:pPr>
      <w:r w:rsidRPr="00DE44E3">
        <w:rPr>
          <w:b/>
        </w:rPr>
        <w:t>Г</w:t>
      </w:r>
      <w:r w:rsidR="00064829" w:rsidRPr="00DE44E3">
        <w:rPr>
          <w:b/>
        </w:rPr>
        <w:t>осударственный внутренний долг Удмуртской Республики</w:t>
      </w:r>
    </w:p>
    <w:p w:rsidR="00DE44E3" w:rsidRPr="005D3A1F" w:rsidRDefault="00DE44E3" w:rsidP="00A1119A">
      <w:pPr>
        <w:ind w:left="709" w:hanging="709"/>
        <w:jc w:val="right"/>
        <w:rPr>
          <w:b/>
          <w:color w:val="FF0000"/>
        </w:rPr>
      </w:pPr>
      <w:r w:rsidRPr="00DE44E3">
        <w:rPr>
          <w:b/>
        </w:rPr>
        <w:t>_____________________________________________________________________________</w:t>
      </w:r>
    </w:p>
    <w:p w:rsidR="00DE44E3" w:rsidRPr="00DE44E3" w:rsidRDefault="00DE44E3" w:rsidP="00A1119A">
      <w:pPr>
        <w:ind w:left="720"/>
        <w:jc w:val="right"/>
        <w:rPr>
          <w:b/>
          <w:color w:val="FF0000"/>
        </w:rPr>
      </w:pPr>
    </w:p>
    <w:p w:rsidR="00DE44E3" w:rsidRDefault="00DE44E3" w:rsidP="00A1119A">
      <w:pPr>
        <w:pStyle w:val="2f3"/>
        <w:shd w:val="clear" w:color="auto" w:fill="auto"/>
        <w:spacing w:line="240" w:lineRule="auto"/>
        <w:ind w:right="20" w:firstLine="660"/>
        <w:rPr>
          <w:sz w:val="24"/>
        </w:rPr>
      </w:pPr>
      <w:r w:rsidRPr="00DE44E3">
        <w:rPr>
          <w:sz w:val="24"/>
        </w:rPr>
        <w:t>На 1 января 2023 года величина государственного внутреннего долга по данным Государственной долговой книги Удмуртской Ре</w:t>
      </w:r>
      <w:r w:rsidR="0027579C">
        <w:rPr>
          <w:sz w:val="24"/>
        </w:rPr>
        <w:t>спублики составляет 68 749 752</w:t>
      </w:r>
      <w:r w:rsidRPr="00DE44E3">
        <w:rPr>
          <w:sz w:val="24"/>
        </w:rPr>
        <w:t xml:space="preserve"> тыс. рублей или 104 % от налоговых и неналоговых доходов республиканского бюджета за 2022 год.</w:t>
      </w:r>
    </w:p>
    <w:p w:rsidR="00DE44E3" w:rsidRPr="00DE44E3" w:rsidRDefault="00DE44E3" w:rsidP="00A1119A">
      <w:pPr>
        <w:ind w:firstLine="709"/>
        <w:jc w:val="both"/>
        <w:rPr>
          <w:color w:val="000000"/>
          <w:szCs w:val="27"/>
        </w:rPr>
      </w:pPr>
      <w:r w:rsidRPr="00DE44E3">
        <w:rPr>
          <w:color w:val="000000"/>
          <w:szCs w:val="27"/>
        </w:rPr>
        <w:t>В 2022 году государственные гарантии Удмуртской Республики не предоставлялись.</w:t>
      </w:r>
    </w:p>
    <w:p w:rsidR="00DA7FE2" w:rsidRPr="00DA7FE2" w:rsidRDefault="00AE2C0E" w:rsidP="00DA7FE2">
      <w:pPr>
        <w:ind w:firstLine="709"/>
        <w:jc w:val="both"/>
        <w:rPr>
          <w:color w:val="000000"/>
          <w:szCs w:val="27"/>
        </w:rPr>
      </w:pPr>
      <w:r w:rsidRPr="00DA7FE2">
        <w:rPr>
          <w:noProof/>
          <w:color w:val="000000"/>
          <w:szCs w:val="27"/>
        </w:rPr>
        <w:drawing>
          <wp:anchor distT="0" distB="0" distL="114300" distR="114300" simplePos="0" relativeHeight="251667456" behindDoc="1" locked="0" layoutInCell="1" allowOverlap="1" wp14:anchorId="31BF1A97" wp14:editId="0B6BDB3D">
            <wp:simplePos x="0" y="0"/>
            <wp:positionH relativeFrom="margin">
              <wp:align>left</wp:align>
            </wp:positionH>
            <wp:positionV relativeFrom="paragraph">
              <wp:posOffset>920750</wp:posOffset>
            </wp:positionV>
            <wp:extent cx="6156960" cy="2550160"/>
            <wp:effectExtent l="0" t="0" r="15240" b="2540"/>
            <wp:wrapTight wrapText="bothSides">
              <wp:wrapPolygon edited="0">
                <wp:start x="0" y="0"/>
                <wp:lineTo x="0" y="21460"/>
                <wp:lineTo x="21587" y="21460"/>
                <wp:lineTo x="21587" y="0"/>
                <wp:lineTo x="0" y="0"/>
              </wp:wrapPolygon>
            </wp:wrapTight>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064829" w:rsidRPr="00DA7FE2">
        <w:rPr>
          <w:color w:val="000000"/>
          <w:szCs w:val="27"/>
        </w:rPr>
        <w:t>Расходы на обслуживание долга за 202</w:t>
      </w:r>
      <w:r w:rsidR="00DE44E3" w:rsidRPr="00DA7FE2">
        <w:rPr>
          <w:color w:val="000000"/>
          <w:szCs w:val="27"/>
        </w:rPr>
        <w:t>2</w:t>
      </w:r>
      <w:r w:rsidR="00064829" w:rsidRPr="00DA7FE2">
        <w:rPr>
          <w:color w:val="000000"/>
          <w:szCs w:val="27"/>
        </w:rPr>
        <w:t xml:space="preserve"> год составили </w:t>
      </w:r>
      <w:r w:rsidR="00DE44E3" w:rsidRPr="00DA7FE2">
        <w:rPr>
          <w:color w:val="000000"/>
          <w:szCs w:val="27"/>
        </w:rPr>
        <w:t xml:space="preserve">775 599,6 </w:t>
      </w:r>
      <w:r w:rsidR="00064829" w:rsidRPr="00DA7FE2">
        <w:rPr>
          <w:color w:val="000000"/>
          <w:szCs w:val="27"/>
        </w:rPr>
        <w:t xml:space="preserve">рублей, что </w:t>
      </w:r>
      <w:r w:rsidR="00EB026B" w:rsidRPr="00DA7FE2">
        <w:rPr>
          <w:color w:val="000000"/>
          <w:szCs w:val="27"/>
        </w:rPr>
        <w:t>в 2 раза</w:t>
      </w:r>
      <w:r w:rsidR="00DE44E3" w:rsidRPr="00DA7FE2">
        <w:rPr>
          <w:color w:val="000000"/>
          <w:szCs w:val="27"/>
        </w:rPr>
        <w:t xml:space="preserve"> или на 974</w:t>
      </w:r>
      <w:r w:rsidR="00064829" w:rsidRPr="00DA7FE2">
        <w:rPr>
          <w:color w:val="000000"/>
          <w:szCs w:val="27"/>
        </w:rPr>
        <w:t xml:space="preserve"> млн рублей ниже уровня 202</w:t>
      </w:r>
      <w:r w:rsidR="00DE44E3" w:rsidRPr="00DA7FE2">
        <w:rPr>
          <w:color w:val="000000"/>
          <w:szCs w:val="27"/>
        </w:rPr>
        <w:t>1</w:t>
      </w:r>
      <w:r w:rsidR="00064829" w:rsidRPr="00DA7FE2">
        <w:rPr>
          <w:color w:val="000000"/>
          <w:szCs w:val="27"/>
        </w:rPr>
        <w:t xml:space="preserve"> года. </w:t>
      </w:r>
    </w:p>
    <w:p w:rsidR="002B4276" w:rsidRDefault="00EB026B" w:rsidP="00DA7FE2">
      <w:pPr>
        <w:ind w:firstLine="709"/>
        <w:jc w:val="both"/>
      </w:pPr>
      <w:r w:rsidRPr="00DA7FE2">
        <w:rPr>
          <w:color w:val="000000"/>
          <w:szCs w:val="27"/>
        </w:rPr>
        <w:t>С</w:t>
      </w:r>
      <w:r w:rsidR="00064829" w:rsidRPr="00DA7FE2">
        <w:rPr>
          <w:color w:val="000000"/>
          <w:szCs w:val="27"/>
        </w:rPr>
        <w:t xml:space="preserve">ледует отметить, что </w:t>
      </w:r>
      <w:r w:rsidRPr="00DA7FE2">
        <w:rPr>
          <w:color w:val="000000"/>
          <w:szCs w:val="27"/>
        </w:rPr>
        <w:t xml:space="preserve">в 2022 году </w:t>
      </w:r>
      <w:r w:rsidR="00064829" w:rsidRPr="00DA7FE2">
        <w:rPr>
          <w:color w:val="000000"/>
          <w:szCs w:val="27"/>
        </w:rPr>
        <w:t>по сравнению с 201</w:t>
      </w:r>
      <w:r w:rsidRPr="00DA7FE2">
        <w:rPr>
          <w:color w:val="000000"/>
          <w:szCs w:val="27"/>
        </w:rPr>
        <w:t>8</w:t>
      </w:r>
      <w:r w:rsidR="00064829" w:rsidRPr="00DA7FE2">
        <w:rPr>
          <w:color w:val="000000"/>
          <w:szCs w:val="27"/>
        </w:rPr>
        <w:t xml:space="preserve"> годом </w:t>
      </w:r>
      <w:r w:rsidRPr="00DA7FE2">
        <w:rPr>
          <w:color w:val="000000"/>
          <w:szCs w:val="27"/>
        </w:rPr>
        <w:t xml:space="preserve">расходы на </w:t>
      </w:r>
      <w:r w:rsidR="00064829" w:rsidRPr="00DA7FE2">
        <w:rPr>
          <w:color w:val="000000"/>
          <w:szCs w:val="27"/>
        </w:rPr>
        <w:t xml:space="preserve">обслуживание долга сократилось </w:t>
      </w:r>
      <w:r w:rsidRPr="00DA7FE2">
        <w:rPr>
          <w:color w:val="000000"/>
          <w:szCs w:val="27"/>
        </w:rPr>
        <w:t>в 3 раза</w:t>
      </w:r>
      <w:r w:rsidR="00064829" w:rsidRPr="00DA7FE2">
        <w:rPr>
          <w:color w:val="000000"/>
          <w:szCs w:val="27"/>
        </w:rPr>
        <w:t xml:space="preserve"> или на 1</w:t>
      </w:r>
      <w:r w:rsidRPr="00DA7FE2">
        <w:rPr>
          <w:color w:val="000000"/>
          <w:szCs w:val="27"/>
        </w:rPr>
        <w:t> 493,8</w:t>
      </w:r>
      <w:r w:rsidR="00064829" w:rsidRPr="00DA7FE2">
        <w:rPr>
          <w:color w:val="000000"/>
          <w:szCs w:val="27"/>
        </w:rPr>
        <w:t xml:space="preserve"> млн рублей</w:t>
      </w:r>
      <w:r w:rsidR="00064829" w:rsidRPr="00EB026B">
        <w:t>.</w:t>
      </w:r>
      <w:r w:rsidRPr="00EB026B">
        <w:t xml:space="preserve"> </w:t>
      </w:r>
    </w:p>
    <w:p w:rsidR="00DA7FE2" w:rsidRPr="005D3A1F" w:rsidRDefault="00DA7FE2" w:rsidP="00DA7FE2">
      <w:pPr>
        <w:ind w:firstLine="709"/>
        <w:jc w:val="both"/>
        <w:rPr>
          <w:b/>
          <w:color w:val="FF0000"/>
        </w:rPr>
      </w:pPr>
    </w:p>
    <w:p w:rsidR="00DA7FE2" w:rsidRDefault="00DA7FE2" w:rsidP="002B4276">
      <w:pPr>
        <w:ind w:left="720"/>
        <w:jc w:val="right"/>
        <w:rPr>
          <w:b/>
        </w:rPr>
      </w:pPr>
    </w:p>
    <w:p w:rsidR="00DB1123" w:rsidRPr="000105AC" w:rsidRDefault="00DB1123" w:rsidP="002B4276">
      <w:pPr>
        <w:ind w:left="720"/>
        <w:jc w:val="right"/>
        <w:rPr>
          <w:b/>
        </w:rPr>
      </w:pPr>
      <w:r w:rsidRPr="000105AC">
        <w:rPr>
          <w:b/>
        </w:rPr>
        <w:t>Основные выводы</w:t>
      </w:r>
    </w:p>
    <w:p w:rsidR="00DB1123" w:rsidRPr="000105AC" w:rsidRDefault="00DB1123" w:rsidP="00DB1123">
      <w:pPr>
        <w:ind w:left="709" w:hanging="709"/>
        <w:jc w:val="right"/>
        <w:rPr>
          <w:b/>
        </w:rPr>
      </w:pPr>
      <w:r w:rsidRPr="000105AC">
        <w:rPr>
          <w:b/>
        </w:rPr>
        <w:t>_____________________________________________________________________________</w:t>
      </w:r>
    </w:p>
    <w:p w:rsidR="00DB1123" w:rsidRPr="000105AC" w:rsidRDefault="00DB1123" w:rsidP="00DB1123">
      <w:pPr>
        <w:ind w:left="709" w:hanging="709"/>
        <w:jc w:val="both"/>
        <w:rPr>
          <w:szCs w:val="20"/>
        </w:rPr>
      </w:pPr>
    </w:p>
    <w:p w:rsidR="009F4895" w:rsidRDefault="009F4895" w:rsidP="009F4895">
      <w:pPr>
        <w:spacing w:after="240"/>
        <w:ind w:left="142" w:firstLine="578"/>
        <w:jc w:val="both"/>
        <w:rPr>
          <w:b/>
        </w:rPr>
      </w:pPr>
      <w:r w:rsidRPr="000105AC">
        <w:rPr>
          <w:b/>
        </w:rPr>
        <w:t>Анализ положений проекта закона Удмуртской Республики «Об исполнении бюджета Удмуртской Республики за 2022 год» показал следующее:</w:t>
      </w:r>
    </w:p>
    <w:p w:rsidR="009F4895" w:rsidRPr="00705CE1" w:rsidRDefault="009F4895" w:rsidP="008905CD">
      <w:pPr>
        <w:pStyle w:val="afff"/>
        <w:numPr>
          <w:ilvl w:val="0"/>
          <w:numId w:val="10"/>
        </w:numPr>
        <w:ind w:left="0" w:firstLine="709"/>
        <w:jc w:val="both"/>
      </w:pPr>
      <w:r w:rsidRPr="00705CE1">
        <w:t xml:space="preserve">Бюджет Удмуртской Республики в 2022 году исполнен с профицитом в размере 246 391 тыс. рублей. </w:t>
      </w:r>
      <w:r w:rsidR="005A6268" w:rsidRPr="00705CE1">
        <w:t>Вместе с тем,</w:t>
      </w:r>
      <w:r w:rsidRPr="00705CE1">
        <w:t xml:space="preserve"> плановые показатели по доходам и расходам выполнены не в полном объеме:</w:t>
      </w:r>
    </w:p>
    <w:p w:rsidR="009F4895" w:rsidRPr="00705CE1" w:rsidRDefault="009F4895" w:rsidP="008905CD">
      <w:pPr>
        <w:pStyle w:val="afff"/>
        <w:tabs>
          <w:tab w:val="left" w:pos="851"/>
        </w:tabs>
        <w:ind w:left="0" w:firstLine="709"/>
        <w:jc w:val="both"/>
      </w:pPr>
      <w:r w:rsidRPr="00705CE1">
        <w:t>- доходы бюджета Удмуртской Республики в 2022 году выполнены на 96,8 % к уточненному годовому плану и составили 105 158 538 тыс. рублей или (101,8 % к уровню 2021 года);</w:t>
      </w:r>
    </w:p>
    <w:p w:rsidR="009F4895" w:rsidRDefault="009F4895" w:rsidP="008905CD">
      <w:pPr>
        <w:pStyle w:val="afff"/>
        <w:tabs>
          <w:tab w:val="left" w:pos="851"/>
        </w:tabs>
        <w:ind w:left="0" w:firstLine="709"/>
        <w:jc w:val="both"/>
      </w:pPr>
      <w:r w:rsidRPr="00705CE1">
        <w:t>- расходы бюджета</w:t>
      </w:r>
      <w:r w:rsidRPr="00020568">
        <w:t xml:space="preserve"> Удмуртской Республики за 2022 год </w:t>
      </w:r>
      <w:r>
        <w:t xml:space="preserve">исполнены на </w:t>
      </w:r>
      <w:r w:rsidRPr="00020568">
        <w:t xml:space="preserve">90,5 % к </w:t>
      </w:r>
      <w:r>
        <w:t xml:space="preserve">уточненному годовому плану и </w:t>
      </w:r>
      <w:r w:rsidRPr="00020568">
        <w:t xml:space="preserve">составили 104 912 147 </w:t>
      </w:r>
      <w:r>
        <w:t>тыс. рублей (</w:t>
      </w:r>
      <w:r w:rsidRPr="00020568">
        <w:t>97,4 %</w:t>
      </w:r>
      <w:r>
        <w:t xml:space="preserve"> </w:t>
      </w:r>
      <w:r w:rsidRPr="00020568">
        <w:t>к уровню 2021 года</w:t>
      </w:r>
      <w:r>
        <w:t>).</w:t>
      </w:r>
      <w:r w:rsidRPr="00020568">
        <w:t xml:space="preserve"> </w:t>
      </w:r>
    </w:p>
    <w:p w:rsidR="009F4895" w:rsidRPr="000105AC" w:rsidRDefault="009F4895" w:rsidP="008905CD">
      <w:pPr>
        <w:pStyle w:val="afff"/>
        <w:numPr>
          <w:ilvl w:val="0"/>
          <w:numId w:val="10"/>
        </w:numPr>
        <w:tabs>
          <w:tab w:val="left" w:pos="851"/>
        </w:tabs>
        <w:ind w:left="0" w:firstLine="709"/>
        <w:jc w:val="both"/>
      </w:pPr>
      <w:r w:rsidRPr="000105AC">
        <w:t xml:space="preserve">План по налоговым и неналоговым доходам за отчетный период исполнен на </w:t>
      </w:r>
      <w:r>
        <w:t>91,9</w:t>
      </w:r>
      <w:r w:rsidRPr="000105AC">
        <w:t xml:space="preserve"> %.</w:t>
      </w:r>
      <w:r>
        <w:t xml:space="preserve"> </w:t>
      </w:r>
      <w:r w:rsidRPr="000105AC">
        <w:t>За счет налоговых и неналоговых доходов в 202</w:t>
      </w:r>
      <w:r>
        <w:t>2</w:t>
      </w:r>
      <w:r w:rsidRPr="000105AC">
        <w:t xml:space="preserve"> году обеспечено</w:t>
      </w:r>
      <w:r w:rsidRPr="000105AC">
        <w:br/>
      </w:r>
      <w:r>
        <w:t xml:space="preserve">62,9 </w:t>
      </w:r>
      <w:r w:rsidRPr="000105AC">
        <w:t xml:space="preserve">% всех доходов бюджета, что </w:t>
      </w:r>
      <w:r>
        <w:t>меньше</w:t>
      </w:r>
      <w:r w:rsidRPr="000105AC">
        <w:t>,</w:t>
      </w:r>
      <w:r>
        <w:t xml:space="preserve"> чем в 2021</w:t>
      </w:r>
      <w:r w:rsidRPr="000105AC">
        <w:t xml:space="preserve"> году– 64,4</w:t>
      </w:r>
      <w:r>
        <w:t xml:space="preserve"> %</w:t>
      </w:r>
      <w:r w:rsidRPr="000105AC">
        <w:t xml:space="preserve">, но </w:t>
      </w:r>
      <w:r>
        <w:t>выше</w:t>
      </w:r>
      <w:r w:rsidRPr="000105AC">
        <w:t xml:space="preserve"> чем в 20</w:t>
      </w:r>
      <w:r>
        <w:t>20</w:t>
      </w:r>
      <w:r w:rsidRPr="000105AC">
        <w:t xml:space="preserve"> </w:t>
      </w:r>
      <w:r>
        <w:t xml:space="preserve">году </w:t>
      </w:r>
      <w:r w:rsidRPr="000105AC">
        <w:t xml:space="preserve">– 57,9 %. Относительно плановых бюджетных назначений недополучено налоговых и неналоговых доходов в сумме </w:t>
      </w:r>
      <w:r>
        <w:t>5 865 422</w:t>
      </w:r>
      <w:r w:rsidRPr="000105AC">
        <w:t xml:space="preserve"> тыс. рублей. Темп роста поступления налоговых и неналоговых доходов к уровню 202</w:t>
      </w:r>
      <w:r>
        <w:t>1</w:t>
      </w:r>
      <w:r w:rsidRPr="000105AC">
        <w:t xml:space="preserve"> года составляет </w:t>
      </w:r>
      <w:r>
        <w:t>99,3</w:t>
      </w:r>
      <w:r w:rsidRPr="000105AC">
        <w:t xml:space="preserve"> %</w:t>
      </w:r>
      <w:r>
        <w:t>.</w:t>
      </w:r>
      <w:r w:rsidRPr="000105AC">
        <w:t xml:space="preserve">  </w:t>
      </w:r>
    </w:p>
    <w:p w:rsidR="009F4895" w:rsidRPr="000105AC" w:rsidRDefault="009F4895" w:rsidP="008905CD">
      <w:pPr>
        <w:pStyle w:val="afff"/>
        <w:numPr>
          <w:ilvl w:val="0"/>
          <w:numId w:val="10"/>
        </w:numPr>
        <w:tabs>
          <w:tab w:val="left" w:pos="851"/>
        </w:tabs>
        <w:ind w:left="0" w:firstLine="709"/>
        <w:jc w:val="both"/>
      </w:pPr>
      <w:r w:rsidRPr="000105AC">
        <w:t>Общий объем безвозмездных поступлений в 202</w:t>
      </w:r>
      <w:r>
        <w:t>2</w:t>
      </w:r>
      <w:r w:rsidRPr="000105AC">
        <w:t xml:space="preserve"> году определился в сумме </w:t>
      </w:r>
      <w:r w:rsidR="003053D3">
        <w:t>39 </w:t>
      </w:r>
      <w:r>
        <w:t xml:space="preserve">024 914 </w:t>
      </w:r>
      <w:r w:rsidRPr="000105AC">
        <w:t>тыс. рублей (в 202</w:t>
      </w:r>
      <w:r>
        <w:t>1</w:t>
      </w:r>
      <w:r w:rsidRPr="000105AC">
        <w:t xml:space="preserve"> году - 36 771 042,3    тыс. рублей), что составляет </w:t>
      </w:r>
      <w:r>
        <w:t>106,6</w:t>
      </w:r>
      <w:r w:rsidRPr="000105AC">
        <w:t xml:space="preserve"> % плановых бюджетных назначений. В сравнении с 202</w:t>
      </w:r>
      <w:r>
        <w:t>1</w:t>
      </w:r>
      <w:r w:rsidRPr="000105AC">
        <w:t xml:space="preserve"> годом в бюджет Удмуртской Республики поступило из федерального бюджета средств больше на </w:t>
      </w:r>
      <w:r w:rsidRPr="003C2B21">
        <w:t>1 323 450,3 т</w:t>
      </w:r>
      <w:r w:rsidRPr="000105AC">
        <w:t xml:space="preserve">ыс. рублей или </w:t>
      </w:r>
      <w:r>
        <w:t>3,7</w:t>
      </w:r>
      <w:r w:rsidRPr="000105AC">
        <w:t xml:space="preserve"> %. </w:t>
      </w:r>
    </w:p>
    <w:p w:rsidR="009F4895" w:rsidRDefault="009F4895" w:rsidP="008905CD">
      <w:pPr>
        <w:pStyle w:val="afff"/>
        <w:numPr>
          <w:ilvl w:val="0"/>
          <w:numId w:val="10"/>
        </w:numPr>
        <w:tabs>
          <w:tab w:val="left" w:pos="851"/>
        </w:tabs>
        <w:ind w:left="0" w:firstLine="709"/>
        <w:jc w:val="both"/>
      </w:pPr>
      <w:r w:rsidRPr="000105AC">
        <w:t xml:space="preserve">Наиболее существенное недовыполнение плановых бюджетных ассигнований в соответствии с бюджетными назначениями отмечается по следующим разделам расходов классификации расходов бюджетов бюджетной системы: </w:t>
      </w:r>
      <w:r w:rsidRPr="00020568">
        <w:t>«Общегосударственные вопросы» - 29,0 %, «Национальная экономика» - 74,2 %, «Жилищно-коммунальное хозяйство» - 86,7</w:t>
      </w:r>
      <w:r w:rsidR="003053D3">
        <w:t> </w:t>
      </w:r>
      <w:r w:rsidRPr="00020568">
        <w:t>%, «Охрана окружающей среды» - 87,9 %</w:t>
      </w:r>
      <w:r>
        <w:t>.</w:t>
      </w:r>
    </w:p>
    <w:p w:rsidR="009F4895" w:rsidRPr="00020568" w:rsidRDefault="009F4895" w:rsidP="008905CD">
      <w:pPr>
        <w:pStyle w:val="afff"/>
        <w:numPr>
          <w:ilvl w:val="0"/>
          <w:numId w:val="10"/>
        </w:numPr>
        <w:tabs>
          <w:tab w:val="left" w:pos="851"/>
        </w:tabs>
        <w:ind w:left="0" w:firstLine="709"/>
        <w:jc w:val="both"/>
      </w:pPr>
      <w:r w:rsidRPr="00020568">
        <w:t xml:space="preserve">Исполнение бюджета Удмуртской Республики в 2022 году характеризуется высокой долей расходов на образование -  31,5 %, социальную политику – 27,6 %, национальную экономику – 13,5 % и здравоохранение – 10,1 % от всех расходов бюджета. </w:t>
      </w:r>
    </w:p>
    <w:p w:rsidR="009F4895" w:rsidRPr="00545E55" w:rsidRDefault="009F4895" w:rsidP="008905CD">
      <w:pPr>
        <w:pStyle w:val="afff"/>
        <w:numPr>
          <w:ilvl w:val="0"/>
          <w:numId w:val="10"/>
        </w:numPr>
        <w:ind w:left="0" w:firstLine="709"/>
        <w:jc w:val="both"/>
        <w:rPr>
          <w:szCs w:val="28"/>
        </w:rPr>
      </w:pPr>
      <w:r w:rsidRPr="000105AC">
        <w:t xml:space="preserve">По разделам бюджетной классификации социальной направленности достигнут более высокий процент исполнения плановых бюджетных назначений: по разделу </w:t>
      </w:r>
      <w:r w:rsidRPr="00545E55">
        <w:rPr>
          <w:szCs w:val="28"/>
        </w:rPr>
        <w:t>«Физическая культура и спорт» - 125,4 %, «Средства массовой информации» - 111,3 %, «Культура, кинематография» - 109,6%.</w:t>
      </w:r>
    </w:p>
    <w:p w:rsidR="009F4895" w:rsidRPr="00545E55" w:rsidRDefault="009F4895" w:rsidP="008905CD">
      <w:pPr>
        <w:pStyle w:val="afff"/>
        <w:numPr>
          <w:ilvl w:val="0"/>
          <w:numId w:val="10"/>
        </w:numPr>
        <w:ind w:left="0" w:firstLine="709"/>
        <w:jc w:val="both"/>
        <w:rPr>
          <w:szCs w:val="28"/>
        </w:rPr>
      </w:pPr>
      <w:r w:rsidRPr="00545E55">
        <w:rPr>
          <w:szCs w:val="28"/>
        </w:rPr>
        <w:t>Расходы на выплату заработной платы и начислений на оплату тр</w:t>
      </w:r>
      <w:r w:rsidR="008905CD">
        <w:rPr>
          <w:szCs w:val="28"/>
        </w:rPr>
        <w:t>уда составили 35,7 </w:t>
      </w:r>
      <w:r w:rsidRPr="00545E55">
        <w:rPr>
          <w:szCs w:val="28"/>
        </w:rPr>
        <w:t>% в общей сумме расходов (в 2021 году – 32,8 %). Всего на указанные цели направлено 37 516 782,5 тыс. рублей. Темп роста к 2021 году - 106,2 %.</w:t>
      </w:r>
    </w:p>
    <w:p w:rsidR="009F4895" w:rsidRPr="00545E55" w:rsidRDefault="009F4895" w:rsidP="008905CD">
      <w:pPr>
        <w:pStyle w:val="afff"/>
        <w:numPr>
          <w:ilvl w:val="0"/>
          <w:numId w:val="10"/>
        </w:numPr>
        <w:ind w:left="0" w:firstLine="709"/>
        <w:jc w:val="both"/>
        <w:rPr>
          <w:sz w:val="26"/>
          <w:szCs w:val="26"/>
        </w:rPr>
      </w:pPr>
      <w:r w:rsidRPr="00545E55">
        <w:rPr>
          <w:szCs w:val="28"/>
        </w:rPr>
        <w:t>Программные расходы бюджета Удмуртской Республики</w:t>
      </w:r>
      <w:r w:rsidR="00F07206">
        <w:rPr>
          <w:szCs w:val="28"/>
        </w:rPr>
        <w:t xml:space="preserve"> по 31 государственной программе исполнены на </w:t>
      </w:r>
      <w:r w:rsidR="0055400D">
        <w:t>91</w:t>
      </w:r>
      <w:r w:rsidR="00F07206" w:rsidRPr="000105AC">
        <w:t xml:space="preserve"> %</w:t>
      </w:r>
      <w:r w:rsidRPr="00545E55">
        <w:rPr>
          <w:szCs w:val="28"/>
        </w:rPr>
        <w:t xml:space="preserve"> </w:t>
      </w:r>
      <w:r w:rsidR="00F07206">
        <w:rPr>
          <w:szCs w:val="28"/>
        </w:rPr>
        <w:t xml:space="preserve">и </w:t>
      </w:r>
      <w:r w:rsidRPr="00545E55">
        <w:rPr>
          <w:szCs w:val="28"/>
        </w:rPr>
        <w:t xml:space="preserve">составили 99 398 981 </w:t>
      </w:r>
      <w:r w:rsidR="00F07206">
        <w:rPr>
          <w:szCs w:val="28"/>
        </w:rPr>
        <w:t>тыс. рублей</w:t>
      </w:r>
      <w:r w:rsidR="0055400D">
        <w:rPr>
          <w:szCs w:val="28"/>
        </w:rPr>
        <w:t xml:space="preserve">, из них 16 государственных программ исполнены выше 100 % к </w:t>
      </w:r>
      <w:r w:rsidR="0055400D">
        <w:t>уточненному годовому плану</w:t>
      </w:r>
      <w:r w:rsidRPr="000105AC">
        <w:t>.</w:t>
      </w:r>
      <w:r w:rsidR="00F07206">
        <w:t xml:space="preserve"> </w:t>
      </w:r>
    </w:p>
    <w:p w:rsidR="009F4895" w:rsidRPr="009E768E" w:rsidRDefault="009F4895" w:rsidP="008905CD">
      <w:pPr>
        <w:pStyle w:val="afff"/>
        <w:numPr>
          <w:ilvl w:val="0"/>
          <w:numId w:val="10"/>
        </w:numPr>
        <w:ind w:left="0" w:firstLine="709"/>
        <w:jc w:val="both"/>
        <w:rPr>
          <w:szCs w:val="28"/>
        </w:rPr>
      </w:pPr>
      <w:r w:rsidRPr="00545E55">
        <w:rPr>
          <w:szCs w:val="28"/>
        </w:rPr>
        <w:t xml:space="preserve">В 2022 году реализовывались 11 национальных проектов, в том числе 47 региональных </w:t>
      </w:r>
      <w:r w:rsidRPr="009E768E">
        <w:rPr>
          <w:szCs w:val="28"/>
        </w:rPr>
        <w:t xml:space="preserve">проектов. На их реализацию направлено 14 680 578,9 рублей, что на 14,9 % больше, чем в 2021 году. Из них за счёт средств, поступивших из федерального бюджета 11 052 055,24 тыс. рублей </w:t>
      </w:r>
      <w:r>
        <w:rPr>
          <w:szCs w:val="28"/>
        </w:rPr>
        <w:t>или 75%</w:t>
      </w:r>
      <w:r w:rsidRPr="009E768E">
        <w:rPr>
          <w:szCs w:val="28"/>
        </w:rPr>
        <w:t>. Доля в общей сумме расходов за 2022 год составила 14 %</w:t>
      </w:r>
      <w:r>
        <w:rPr>
          <w:szCs w:val="28"/>
        </w:rPr>
        <w:t xml:space="preserve"> (в 2021 году - 12%)</w:t>
      </w:r>
      <w:r w:rsidRPr="009E768E">
        <w:rPr>
          <w:szCs w:val="28"/>
        </w:rPr>
        <w:t>.</w:t>
      </w:r>
    </w:p>
    <w:p w:rsidR="009F4895" w:rsidRPr="00417AAC" w:rsidRDefault="009F4895" w:rsidP="008905CD">
      <w:pPr>
        <w:pStyle w:val="afff"/>
        <w:numPr>
          <w:ilvl w:val="0"/>
          <w:numId w:val="10"/>
        </w:numPr>
        <w:ind w:left="0" w:firstLine="709"/>
        <w:jc w:val="both"/>
        <w:rPr>
          <w:szCs w:val="28"/>
        </w:rPr>
      </w:pPr>
      <w:r w:rsidRPr="00417AAC">
        <w:rPr>
          <w:szCs w:val="28"/>
        </w:rPr>
        <w:t>На 1 января 202</w:t>
      </w:r>
      <w:r w:rsidR="00417AAC" w:rsidRPr="00417AAC">
        <w:rPr>
          <w:szCs w:val="28"/>
        </w:rPr>
        <w:t>3</w:t>
      </w:r>
      <w:r w:rsidRPr="00417AAC">
        <w:rPr>
          <w:szCs w:val="28"/>
        </w:rPr>
        <w:t xml:space="preserve"> года величина государственного внутреннего долга по данным Государственной долговой книги Удмуртской Республики составляет </w:t>
      </w:r>
      <w:r w:rsidR="008905CD">
        <w:rPr>
          <w:szCs w:val="28"/>
        </w:rPr>
        <w:t>68 749 752</w:t>
      </w:r>
      <w:r w:rsidRPr="00417AAC">
        <w:rPr>
          <w:szCs w:val="28"/>
        </w:rPr>
        <w:t xml:space="preserve"> тыс. рублей. За 202</w:t>
      </w:r>
      <w:r w:rsidR="00417AAC" w:rsidRPr="00417AAC">
        <w:rPr>
          <w:szCs w:val="28"/>
        </w:rPr>
        <w:t>2</w:t>
      </w:r>
      <w:r w:rsidRPr="00417AAC">
        <w:rPr>
          <w:szCs w:val="28"/>
        </w:rPr>
        <w:t xml:space="preserve"> год величина государственного внутреннего долга увеличилась на </w:t>
      </w:r>
      <w:r w:rsidR="00417AAC">
        <w:rPr>
          <w:szCs w:val="28"/>
        </w:rPr>
        <w:t xml:space="preserve">                          </w:t>
      </w:r>
      <w:r w:rsidR="00417AAC" w:rsidRPr="00417AAC">
        <w:rPr>
          <w:szCs w:val="28"/>
        </w:rPr>
        <w:t>5</w:t>
      </w:r>
      <w:r w:rsidR="00417AAC">
        <w:rPr>
          <w:szCs w:val="28"/>
        </w:rPr>
        <w:t xml:space="preserve"> </w:t>
      </w:r>
      <w:r w:rsidR="00417AAC" w:rsidRPr="00417AAC">
        <w:rPr>
          <w:szCs w:val="28"/>
        </w:rPr>
        <w:t>697</w:t>
      </w:r>
      <w:r w:rsidR="00417AAC">
        <w:rPr>
          <w:szCs w:val="28"/>
        </w:rPr>
        <w:t xml:space="preserve"> </w:t>
      </w:r>
      <w:r w:rsidR="008905CD">
        <w:rPr>
          <w:szCs w:val="28"/>
        </w:rPr>
        <w:t>425</w:t>
      </w:r>
      <w:r w:rsidR="00417AAC" w:rsidRPr="00417AAC">
        <w:rPr>
          <w:szCs w:val="28"/>
        </w:rPr>
        <w:t xml:space="preserve"> </w:t>
      </w:r>
      <w:r w:rsidRPr="00417AAC">
        <w:rPr>
          <w:szCs w:val="28"/>
        </w:rPr>
        <w:t>тыс. рублей.</w:t>
      </w:r>
    </w:p>
    <w:p w:rsidR="009F4895" w:rsidRPr="000105AC" w:rsidRDefault="009F4895" w:rsidP="008905CD">
      <w:pPr>
        <w:pStyle w:val="afff"/>
        <w:numPr>
          <w:ilvl w:val="0"/>
          <w:numId w:val="10"/>
        </w:numPr>
        <w:ind w:left="0" w:firstLine="709"/>
        <w:jc w:val="both"/>
      </w:pPr>
      <w:r w:rsidRPr="000105AC">
        <w:t>В целом исполнение бюджета Удмуртской Республики в 202</w:t>
      </w:r>
      <w:r>
        <w:t>2</w:t>
      </w:r>
      <w:r w:rsidRPr="000105AC">
        <w:t xml:space="preserve"> году </w:t>
      </w:r>
      <w:r w:rsidR="009B53EE">
        <w:t>позволило в</w:t>
      </w:r>
      <w:r w:rsidRPr="00295CE3">
        <w:t xml:space="preserve"> полном объеме обеспечить обязательства по выплате заработной платы работникам бюджетной сферы, по предоставлению мер</w:t>
      </w:r>
      <w:r w:rsidR="00F07206">
        <w:t xml:space="preserve"> социальной поддержки гражданам, </w:t>
      </w:r>
      <w:r w:rsidR="00921143">
        <w:t>по</w:t>
      </w:r>
      <w:r w:rsidR="00F07206" w:rsidRPr="00F07206">
        <w:t xml:space="preserve"> предотвращени</w:t>
      </w:r>
      <w:r w:rsidR="00921143">
        <w:t>ю</w:t>
      </w:r>
      <w:r w:rsidR="00F07206" w:rsidRPr="00F07206">
        <w:t xml:space="preserve"> влияния ухудшения экономической ситуации</w:t>
      </w:r>
      <w:r w:rsidR="00921143">
        <w:t xml:space="preserve"> на развитие отраслей экономики.</w:t>
      </w:r>
    </w:p>
    <w:p w:rsidR="009F4895" w:rsidRPr="000105AC" w:rsidRDefault="009F4895" w:rsidP="008905CD">
      <w:pPr>
        <w:pStyle w:val="afff"/>
        <w:ind w:left="0" w:firstLine="709"/>
        <w:jc w:val="both"/>
      </w:pPr>
      <w:r w:rsidRPr="000105AC">
        <w:t>Считаем рассмотрение представленного законопроекта актуальным, поскольку реализуются бюджетные полномочия Государственного Совета Удмуртской Республики по рассмотрению и утверждению отчета об исполнении бюджета Удмуртской Республики. В качестве последствий принятия законопроекта отметим, что результаты рассмотрения отчета могут быть использованы при корректировке бюджетных назначений в текущем году и при формировании бюджета на очередной финансовый год.</w:t>
      </w:r>
    </w:p>
    <w:p w:rsidR="009F4895" w:rsidRPr="000105AC" w:rsidRDefault="009F4895" w:rsidP="008905CD">
      <w:pPr>
        <w:ind w:firstLine="709"/>
        <w:jc w:val="both"/>
        <w:rPr>
          <w:szCs w:val="20"/>
        </w:rPr>
      </w:pPr>
    </w:p>
    <w:p w:rsidR="002B4276" w:rsidRPr="000105AC" w:rsidRDefault="002B4276" w:rsidP="009F50D4">
      <w:pPr>
        <w:jc w:val="both"/>
        <w:rPr>
          <w:szCs w:val="20"/>
        </w:rPr>
      </w:pPr>
    </w:p>
    <w:p w:rsidR="006F7BAB" w:rsidRDefault="00920C78" w:rsidP="009F50D4">
      <w:pPr>
        <w:jc w:val="both"/>
        <w:rPr>
          <w:szCs w:val="20"/>
        </w:rPr>
      </w:pPr>
      <w:r w:rsidRPr="000105AC">
        <w:rPr>
          <w:szCs w:val="20"/>
        </w:rPr>
        <w:t>Начальник управления</w:t>
      </w:r>
      <w:r w:rsidR="00572448" w:rsidRPr="000105AC">
        <w:rPr>
          <w:szCs w:val="20"/>
        </w:rPr>
        <w:tab/>
      </w:r>
      <w:r w:rsidR="00572448" w:rsidRPr="000105AC">
        <w:rPr>
          <w:szCs w:val="20"/>
        </w:rPr>
        <w:tab/>
      </w:r>
      <w:r w:rsidR="00572448" w:rsidRPr="000105AC">
        <w:rPr>
          <w:szCs w:val="20"/>
        </w:rPr>
        <w:tab/>
      </w:r>
      <w:r w:rsidR="00572448" w:rsidRPr="000105AC">
        <w:rPr>
          <w:szCs w:val="20"/>
        </w:rPr>
        <w:tab/>
      </w:r>
      <w:r w:rsidR="00572448" w:rsidRPr="000105AC">
        <w:rPr>
          <w:szCs w:val="20"/>
        </w:rPr>
        <w:tab/>
      </w:r>
      <w:r w:rsidR="00572448" w:rsidRPr="000105AC">
        <w:rPr>
          <w:szCs w:val="20"/>
        </w:rPr>
        <w:tab/>
      </w:r>
      <w:r w:rsidR="00572448" w:rsidRPr="000105AC">
        <w:rPr>
          <w:szCs w:val="20"/>
        </w:rPr>
        <w:tab/>
      </w:r>
      <w:r w:rsidR="00572448" w:rsidRPr="000105AC">
        <w:rPr>
          <w:szCs w:val="20"/>
        </w:rPr>
        <w:tab/>
        <w:t xml:space="preserve">        А.С.</w:t>
      </w:r>
      <w:r w:rsidRPr="000105AC">
        <w:rPr>
          <w:szCs w:val="20"/>
        </w:rPr>
        <w:t xml:space="preserve"> </w:t>
      </w:r>
      <w:r w:rsidR="00572448" w:rsidRPr="000105AC">
        <w:rPr>
          <w:szCs w:val="20"/>
        </w:rPr>
        <w:t>Олин</w:t>
      </w:r>
    </w:p>
    <w:p w:rsidR="003053D3" w:rsidRDefault="003053D3" w:rsidP="009F50D4">
      <w:pPr>
        <w:jc w:val="both"/>
        <w:rPr>
          <w:szCs w:val="20"/>
        </w:rPr>
      </w:pPr>
    </w:p>
    <w:p w:rsidR="003053D3" w:rsidRDefault="003053D3" w:rsidP="009F50D4">
      <w:pPr>
        <w:jc w:val="both"/>
        <w:rPr>
          <w:szCs w:val="20"/>
        </w:rPr>
      </w:pPr>
    </w:p>
    <w:p w:rsidR="003053D3" w:rsidRPr="003053D3" w:rsidRDefault="003053D3" w:rsidP="009F50D4">
      <w:pPr>
        <w:jc w:val="both"/>
        <w:rPr>
          <w:sz w:val="20"/>
          <w:szCs w:val="20"/>
        </w:rPr>
      </w:pPr>
      <w:r w:rsidRPr="003053D3">
        <w:rPr>
          <w:sz w:val="20"/>
          <w:szCs w:val="20"/>
        </w:rPr>
        <w:t>Исполнители:</w:t>
      </w:r>
    </w:p>
    <w:p w:rsidR="003053D3" w:rsidRDefault="003053D3" w:rsidP="009F50D4">
      <w:pPr>
        <w:jc w:val="both"/>
        <w:rPr>
          <w:sz w:val="20"/>
          <w:szCs w:val="20"/>
        </w:rPr>
      </w:pPr>
      <w:r>
        <w:rPr>
          <w:sz w:val="20"/>
          <w:szCs w:val="20"/>
        </w:rPr>
        <w:t>Губайдуллина Г.М. 913-236</w:t>
      </w:r>
    </w:p>
    <w:p w:rsidR="003053D3" w:rsidRPr="003053D3" w:rsidRDefault="003053D3" w:rsidP="009F50D4">
      <w:pPr>
        <w:jc w:val="both"/>
        <w:rPr>
          <w:sz w:val="20"/>
          <w:szCs w:val="20"/>
        </w:rPr>
        <w:sectPr w:rsidR="003053D3" w:rsidRPr="003053D3" w:rsidSect="008905CD">
          <w:headerReference w:type="default" r:id="rId17"/>
          <w:headerReference w:type="first" r:id="rId18"/>
          <w:pgSz w:w="11906" w:h="16838" w:code="9"/>
          <w:pgMar w:top="1134" w:right="707" w:bottom="851" w:left="1701" w:header="680" w:footer="567" w:gutter="0"/>
          <w:cols w:space="708"/>
          <w:titlePg/>
          <w:docGrid w:linePitch="360"/>
        </w:sectPr>
      </w:pPr>
      <w:r>
        <w:rPr>
          <w:sz w:val="20"/>
          <w:szCs w:val="20"/>
        </w:rPr>
        <w:t>Сафина Я.О. 913-098</w:t>
      </w:r>
    </w:p>
    <w:p w:rsidR="00173497" w:rsidRPr="005D3A1F" w:rsidRDefault="00173497" w:rsidP="008643D2">
      <w:pPr>
        <w:rPr>
          <w:color w:val="FF0000"/>
        </w:rPr>
      </w:pPr>
    </w:p>
    <w:sectPr w:rsidR="00173497" w:rsidRPr="005D3A1F" w:rsidSect="009F4895">
      <w:headerReference w:type="first" r:id="rId19"/>
      <w:pgSz w:w="11906" w:h="16838" w:code="9"/>
      <w:pgMar w:top="1134" w:right="993" w:bottom="678" w:left="85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C7" w:rsidRDefault="00A659C7" w:rsidP="002C49BF">
      <w:r>
        <w:separator/>
      </w:r>
    </w:p>
  </w:endnote>
  <w:endnote w:type="continuationSeparator" w:id="0">
    <w:p w:rsidR="00A659C7" w:rsidRDefault="00A659C7" w:rsidP="002C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C7" w:rsidRDefault="00A659C7" w:rsidP="002C49BF">
      <w:r>
        <w:separator/>
      </w:r>
    </w:p>
  </w:footnote>
  <w:footnote w:type="continuationSeparator" w:id="0">
    <w:p w:rsidR="00A659C7" w:rsidRDefault="00A659C7" w:rsidP="002C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C7" w:rsidRDefault="00A659C7">
    <w:pPr>
      <w:pStyle w:val="a8"/>
      <w:jc w:val="center"/>
    </w:pPr>
    <w:r>
      <w:fldChar w:fldCharType="begin"/>
    </w:r>
    <w:r>
      <w:instrText>PAGE   \* MERGEFORMAT</w:instrText>
    </w:r>
    <w:r>
      <w:fldChar w:fldCharType="separate"/>
    </w:r>
    <w:r w:rsidR="008C2218">
      <w:rPr>
        <w:noProof/>
      </w:rPr>
      <w:t>14</w:t>
    </w:r>
    <w:r>
      <w:fldChar w:fldCharType="end"/>
    </w:r>
  </w:p>
  <w:p w:rsidR="00A659C7" w:rsidRDefault="00A659C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1" w:type="dxa"/>
      <w:tblLayout w:type="fixed"/>
      <w:tblCellMar>
        <w:left w:w="0" w:type="dxa"/>
        <w:right w:w="0" w:type="dxa"/>
      </w:tblCellMar>
      <w:tblLook w:val="0000" w:firstRow="0" w:lastRow="0" w:firstColumn="0" w:lastColumn="0" w:noHBand="0" w:noVBand="0"/>
    </w:tblPr>
    <w:tblGrid>
      <w:gridCol w:w="4060"/>
      <w:gridCol w:w="1289"/>
      <w:gridCol w:w="4072"/>
    </w:tblGrid>
    <w:tr w:rsidR="00A659C7" w:rsidRPr="00DD6D71" w:rsidTr="004C75ED">
      <w:trPr>
        <w:cantSplit/>
        <w:trHeight w:hRule="exact" w:val="1143"/>
      </w:trPr>
      <w:tc>
        <w:tcPr>
          <w:tcW w:w="4082" w:type="dxa"/>
          <w:vAlign w:val="center"/>
        </w:tcPr>
        <w:p w:rsidR="00A659C7" w:rsidRPr="00DD6D71" w:rsidRDefault="00A659C7" w:rsidP="004C75ED">
          <w:pPr>
            <w:ind w:left="-142" w:right="183"/>
            <w:jc w:val="center"/>
            <w:rPr>
              <w:b/>
            </w:rPr>
          </w:pPr>
          <w:r w:rsidRPr="00DD6D71">
            <w:rPr>
              <w:b/>
            </w:rPr>
            <w:t>АППАРАТ</w:t>
          </w:r>
        </w:p>
        <w:p w:rsidR="00A659C7" w:rsidRDefault="00A659C7" w:rsidP="004C75ED">
          <w:pPr>
            <w:ind w:left="-142" w:right="183"/>
            <w:jc w:val="center"/>
          </w:pPr>
          <w:r w:rsidRPr="007A3401">
            <w:t>ГОСУДАРСТВЕННОГО СОВЕТА</w:t>
          </w:r>
        </w:p>
        <w:p w:rsidR="00A659C7" w:rsidRDefault="00A659C7" w:rsidP="004C75ED">
          <w:pPr>
            <w:ind w:left="-142" w:right="183"/>
            <w:jc w:val="center"/>
          </w:pPr>
          <w:r w:rsidRPr="007A3401">
            <w:t>УДМУРТСКОЙ РЕСПУБЛИКИ</w:t>
          </w:r>
        </w:p>
      </w:tc>
      <w:tc>
        <w:tcPr>
          <w:tcW w:w="1296" w:type="dxa"/>
        </w:tcPr>
        <w:p w:rsidR="00A659C7" w:rsidRDefault="00A659C7" w:rsidP="004C75ED">
          <w:pPr>
            <w:tabs>
              <w:tab w:val="left" w:pos="0"/>
            </w:tabs>
            <w:ind w:left="-413" w:firstLine="413"/>
            <w:jc w:val="center"/>
            <w:rPr>
              <w:sz w:val="28"/>
            </w:rPr>
          </w:pPr>
          <w:r>
            <w:rPr>
              <w:noProof/>
            </w:rPr>
            <w:drawing>
              <wp:inline distT="0" distB="0" distL="0" distR="0">
                <wp:extent cx="714375" cy="733425"/>
                <wp:effectExtent l="0" t="0" r="9525" b="9525"/>
                <wp:docPr id="15" name="Рисунок 15" descr="Gerb_udm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udmu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c>
      <w:tc>
        <w:tcPr>
          <w:tcW w:w="4095" w:type="dxa"/>
          <w:vAlign w:val="center"/>
        </w:tcPr>
        <w:p w:rsidR="00A659C7" w:rsidRPr="007A3401" w:rsidRDefault="00A659C7" w:rsidP="004C75ED">
          <w:pPr>
            <w:jc w:val="center"/>
          </w:pPr>
          <w:r w:rsidRPr="007A3401">
            <w:t>УДМУРТ ЭЛЬКУНЫСЬ</w:t>
          </w:r>
        </w:p>
        <w:p w:rsidR="00A659C7" w:rsidRPr="007A3401" w:rsidRDefault="00A659C7" w:rsidP="004C75ED">
          <w:pPr>
            <w:jc w:val="center"/>
          </w:pPr>
          <w:r w:rsidRPr="007A3401">
            <w:t xml:space="preserve"> КУН КЕНЕШЛЭН</w:t>
          </w:r>
        </w:p>
        <w:p w:rsidR="00A659C7" w:rsidRPr="00DD6D71" w:rsidRDefault="00A659C7" w:rsidP="004C75ED">
          <w:pPr>
            <w:jc w:val="center"/>
            <w:rPr>
              <w:b/>
              <w:sz w:val="28"/>
              <w:szCs w:val="28"/>
            </w:rPr>
          </w:pPr>
          <w:r w:rsidRPr="00DD6D71">
            <w:rPr>
              <w:b/>
            </w:rPr>
            <w:t>АППАРАТЭЗ</w:t>
          </w:r>
        </w:p>
      </w:tc>
    </w:tr>
    <w:tr w:rsidR="00A659C7" w:rsidRPr="00A818DF" w:rsidTr="004C75ED">
      <w:trPr>
        <w:trHeight w:hRule="exact" w:val="704"/>
      </w:trPr>
      <w:tc>
        <w:tcPr>
          <w:tcW w:w="9421" w:type="dxa"/>
          <w:gridSpan w:val="3"/>
          <w:tcBorders>
            <w:bottom w:val="single" w:sz="4" w:space="0" w:color="auto"/>
          </w:tcBorders>
          <w:vAlign w:val="center"/>
        </w:tcPr>
        <w:p w:rsidR="00A659C7" w:rsidRDefault="00A659C7" w:rsidP="004C75ED">
          <w:pPr>
            <w:ind w:left="-142"/>
            <w:jc w:val="center"/>
            <w:rPr>
              <w:b/>
              <w:sz w:val="26"/>
              <w:szCs w:val="26"/>
            </w:rPr>
          </w:pPr>
          <w:r>
            <w:rPr>
              <w:b/>
              <w:sz w:val="26"/>
              <w:szCs w:val="26"/>
            </w:rPr>
            <w:t>УПРАВЛЕНИЕ</w:t>
          </w:r>
        </w:p>
        <w:p w:rsidR="00A659C7" w:rsidRDefault="00A659C7" w:rsidP="004C75ED">
          <w:pPr>
            <w:ind w:left="-142"/>
            <w:jc w:val="center"/>
            <w:rPr>
              <w:sz w:val="26"/>
              <w:szCs w:val="26"/>
            </w:rPr>
          </w:pPr>
          <w:r>
            <w:rPr>
              <w:sz w:val="26"/>
              <w:szCs w:val="26"/>
            </w:rPr>
            <w:t>информационно-аналитического обеспечения</w:t>
          </w:r>
        </w:p>
        <w:p w:rsidR="00A659C7" w:rsidRPr="00A818DF" w:rsidRDefault="00A659C7" w:rsidP="004C75ED">
          <w:pPr>
            <w:jc w:val="center"/>
            <w:rPr>
              <w:sz w:val="26"/>
              <w:szCs w:val="26"/>
            </w:rPr>
          </w:pPr>
        </w:p>
      </w:tc>
    </w:tr>
  </w:tbl>
  <w:p w:rsidR="00A659C7" w:rsidRDefault="00A659C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C7" w:rsidRPr="0026464D" w:rsidRDefault="00A659C7" w:rsidP="002646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BDA"/>
    <w:multiLevelType w:val="hybridMultilevel"/>
    <w:tmpl w:val="B7D4C14A"/>
    <w:lvl w:ilvl="0" w:tplc="82D0E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952C02"/>
    <w:multiLevelType w:val="hybridMultilevel"/>
    <w:tmpl w:val="F364ECC2"/>
    <w:lvl w:ilvl="0" w:tplc="82D0E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26411E"/>
    <w:multiLevelType w:val="hybridMultilevel"/>
    <w:tmpl w:val="A5A640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47444B"/>
    <w:multiLevelType w:val="hybridMultilevel"/>
    <w:tmpl w:val="6700D276"/>
    <w:lvl w:ilvl="0" w:tplc="82D0E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761E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E64256"/>
    <w:multiLevelType w:val="hybridMultilevel"/>
    <w:tmpl w:val="088C63D6"/>
    <w:lvl w:ilvl="0" w:tplc="7682C2D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F25FA8"/>
    <w:multiLevelType w:val="multilevel"/>
    <w:tmpl w:val="FD6E0C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1C1232"/>
    <w:multiLevelType w:val="hybridMultilevel"/>
    <w:tmpl w:val="65A25ABA"/>
    <w:styleLink w:val="21"/>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8">
    <w:nsid w:val="5CE8013A"/>
    <w:multiLevelType w:val="hybridMultilevel"/>
    <w:tmpl w:val="58F87732"/>
    <w:lvl w:ilvl="0" w:tplc="82D0E5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9CD2976"/>
    <w:multiLevelType w:val="hybridMultilevel"/>
    <w:tmpl w:val="9ABEF562"/>
    <w:lvl w:ilvl="0" w:tplc="82D0E5C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num>
  <w:num w:numId="6">
    <w:abstractNumId w:val="0"/>
  </w:num>
  <w:num w:numId="7">
    <w:abstractNumId w:val="8"/>
  </w:num>
  <w:num w:numId="8">
    <w:abstractNumId w:val="1"/>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B0"/>
    <w:rsid w:val="00000457"/>
    <w:rsid w:val="0000386D"/>
    <w:rsid w:val="00004CB1"/>
    <w:rsid w:val="00005722"/>
    <w:rsid w:val="00005B09"/>
    <w:rsid w:val="000068FC"/>
    <w:rsid w:val="000073BF"/>
    <w:rsid w:val="00010568"/>
    <w:rsid w:val="000105AC"/>
    <w:rsid w:val="0001066C"/>
    <w:rsid w:val="0001133C"/>
    <w:rsid w:val="00011EBD"/>
    <w:rsid w:val="00012691"/>
    <w:rsid w:val="00012880"/>
    <w:rsid w:val="00012BD2"/>
    <w:rsid w:val="00013A74"/>
    <w:rsid w:val="00014A76"/>
    <w:rsid w:val="00014EEC"/>
    <w:rsid w:val="00015CAB"/>
    <w:rsid w:val="00020568"/>
    <w:rsid w:val="000221E3"/>
    <w:rsid w:val="0002240F"/>
    <w:rsid w:val="00022C57"/>
    <w:rsid w:val="00024236"/>
    <w:rsid w:val="00024822"/>
    <w:rsid w:val="0002653B"/>
    <w:rsid w:val="000301E4"/>
    <w:rsid w:val="00031DDE"/>
    <w:rsid w:val="00032288"/>
    <w:rsid w:val="00032361"/>
    <w:rsid w:val="000343D0"/>
    <w:rsid w:val="00034C49"/>
    <w:rsid w:val="00036581"/>
    <w:rsid w:val="00037206"/>
    <w:rsid w:val="0003763D"/>
    <w:rsid w:val="00041004"/>
    <w:rsid w:val="00041764"/>
    <w:rsid w:val="00041FF6"/>
    <w:rsid w:val="00042270"/>
    <w:rsid w:val="000426A3"/>
    <w:rsid w:val="0004373F"/>
    <w:rsid w:val="000449BE"/>
    <w:rsid w:val="000454B9"/>
    <w:rsid w:val="00046A58"/>
    <w:rsid w:val="00047181"/>
    <w:rsid w:val="00050443"/>
    <w:rsid w:val="00054681"/>
    <w:rsid w:val="00054DCD"/>
    <w:rsid w:val="00055387"/>
    <w:rsid w:val="00055B31"/>
    <w:rsid w:val="000568B8"/>
    <w:rsid w:val="00056915"/>
    <w:rsid w:val="00057B10"/>
    <w:rsid w:val="0006011A"/>
    <w:rsid w:val="000603DF"/>
    <w:rsid w:val="00060506"/>
    <w:rsid w:val="000609BD"/>
    <w:rsid w:val="00061481"/>
    <w:rsid w:val="00061DED"/>
    <w:rsid w:val="00061E87"/>
    <w:rsid w:val="0006224E"/>
    <w:rsid w:val="00064829"/>
    <w:rsid w:val="0006623D"/>
    <w:rsid w:val="0006680D"/>
    <w:rsid w:val="00067706"/>
    <w:rsid w:val="00070075"/>
    <w:rsid w:val="000718E2"/>
    <w:rsid w:val="00072E5C"/>
    <w:rsid w:val="00075CC0"/>
    <w:rsid w:val="00076CFF"/>
    <w:rsid w:val="000773AC"/>
    <w:rsid w:val="00080F89"/>
    <w:rsid w:val="00081094"/>
    <w:rsid w:val="00081CE1"/>
    <w:rsid w:val="00082C59"/>
    <w:rsid w:val="00084B3F"/>
    <w:rsid w:val="00084F88"/>
    <w:rsid w:val="00086AA7"/>
    <w:rsid w:val="00090DFC"/>
    <w:rsid w:val="00093491"/>
    <w:rsid w:val="000945FC"/>
    <w:rsid w:val="00094757"/>
    <w:rsid w:val="00094E47"/>
    <w:rsid w:val="00094ED8"/>
    <w:rsid w:val="00094F2F"/>
    <w:rsid w:val="00094F9D"/>
    <w:rsid w:val="00095ABB"/>
    <w:rsid w:val="00096BAB"/>
    <w:rsid w:val="00096CA6"/>
    <w:rsid w:val="0009764E"/>
    <w:rsid w:val="00097740"/>
    <w:rsid w:val="000A071E"/>
    <w:rsid w:val="000A2911"/>
    <w:rsid w:val="000A2EA0"/>
    <w:rsid w:val="000A3B41"/>
    <w:rsid w:val="000A4817"/>
    <w:rsid w:val="000A4C93"/>
    <w:rsid w:val="000A4ED9"/>
    <w:rsid w:val="000A5D7E"/>
    <w:rsid w:val="000A73D9"/>
    <w:rsid w:val="000A79DA"/>
    <w:rsid w:val="000B10C8"/>
    <w:rsid w:val="000B158A"/>
    <w:rsid w:val="000B309E"/>
    <w:rsid w:val="000B3AD5"/>
    <w:rsid w:val="000B3F86"/>
    <w:rsid w:val="000B48D2"/>
    <w:rsid w:val="000B5650"/>
    <w:rsid w:val="000B59D1"/>
    <w:rsid w:val="000B5BA6"/>
    <w:rsid w:val="000B7062"/>
    <w:rsid w:val="000B70A5"/>
    <w:rsid w:val="000B720C"/>
    <w:rsid w:val="000B7611"/>
    <w:rsid w:val="000B7C9A"/>
    <w:rsid w:val="000B7EAC"/>
    <w:rsid w:val="000C038C"/>
    <w:rsid w:val="000C1371"/>
    <w:rsid w:val="000C1C1B"/>
    <w:rsid w:val="000C2285"/>
    <w:rsid w:val="000C2A03"/>
    <w:rsid w:val="000C3933"/>
    <w:rsid w:val="000C4756"/>
    <w:rsid w:val="000C4E88"/>
    <w:rsid w:val="000C56DB"/>
    <w:rsid w:val="000D046F"/>
    <w:rsid w:val="000D14C0"/>
    <w:rsid w:val="000D56C1"/>
    <w:rsid w:val="000D58CA"/>
    <w:rsid w:val="000D790A"/>
    <w:rsid w:val="000E01E8"/>
    <w:rsid w:val="000E0804"/>
    <w:rsid w:val="000E275F"/>
    <w:rsid w:val="000E2C13"/>
    <w:rsid w:val="000E310D"/>
    <w:rsid w:val="000E37F1"/>
    <w:rsid w:val="000E3972"/>
    <w:rsid w:val="000E3C7B"/>
    <w:rsid w:val="000E3E78"/>
    <w:rsid w:val="000E42D0"/>
    <w:rsid w:val="000E7181"/>
    <w:rsid w:val="000F1F5D"/>
    <w:rsid w:val="000F1FA6"/>
    <w:rsid w:val="000F25C8"/>
    <w:rsid w:val="000F28D0"/>
    <w:rsid w:val="000F32D3"/>
    <w:rsid w:val="000F340C"/>
    <w:rsid w:val="000F3425"/>
    <w:rsid w:val="000F3678"/>
    <w:rsid w:val="000F36C9"/>
    <w:rsid w:val="000F41F7"/>
    <w:rsid w:val="000F627E"/>
    <w:rsid w:val="001013E2"/>
    <w:rsid w:val="00101CD4"/>
    <w:rsid w:val="00101D81"/>
    <w:rsid w:val="0010308F"/>
    <w:rsid w:val="00103164"/>
    <w:rsid w:val="00106B69"/>
    <w:rsid w:val="00106DA2"/>
    <w:rsid w:val="00111C81"/>
    <w:rsid w:val="00111EB2"/>
    <w:rsid w:val="00114614"/>
    <w:rsid w:val="00117272"/>
    <w:rsid w:val="00117D95"/>
    <w:rsid w:val="0012116C"/>
    <w:rsid w:val="001211A9"/>
    <w:rsid w:val="00122A99"/>
    <w:rsid w:val="00122EE1"/>
    <w:rsid w:val="00123C98"/>
    <w:rsid w:val="00124E63"/>
    <w:rsid w:val="001253A1"/>
    <w:rsid w:val="00126A1B"/>
    <w:rsid w:val="00126B75"/>
    <w:rsid w:val="00127B0E"/>
    <w:rsid w:val="00127F04"/>
    <w:rsid w:val="00130E92"/>
    <w:rsid w:val="00131E13"/>
    <w:rsid w:val="0013214D"/>
    <w:rsid w:val="00132BBF"/>
    <w:rsid w:val="001330D3"/>
    <w:rsid w:val="00134460"/>
    <w:rsid w:val="001403AA"/>
    <w:rsid w:val="00140900"/>
    <w:rsid w:val="00141664"/>
    <w:rsid w:val="0014383D"/>
    <w:rsid w:val="001447BB"/>
    <w:rsid w:val="00145118"/>
    <w:rsid w:val="00145167"/>
    <w:rsid w:val="00146577"/>
    <w:rsid w:val="00147711"/>
    <w:rsid w:val="0015006E"/>
    <w:rsid w:val="001501C0"/>
    <w:rsid w:val="00150FB4"/>
    <w:rsid w:val="001524B1"/>
    <w:rsid w:val="00153AA9"/>
    <w:rsid w:val="00155B85"/>
    <w:rsid w:val="00155C35"/>
    <w:rsid w:val="001574D7"/>
    <w:rsid w:val="00160A43"/>
    <w:rsid w:val="00162D1D"/>
    <w:rsid w:val="00162E30"/>
    <w:rsid w:val="00164819"/>
    <w:rsid w:val="00164ED4"/>
    <w:rsid w:val="001675EE"/>
    <w:rsid w:val="00170DFB"/>
    <w:rsid w:val="00170F9A"/>
    <w:rsid w:val="0017260F"/>
    <w:rsid w:val="00172E06"/>
    <w:rsid w:val="00172EF6"/>
    <w:rsid w:val="00173497"/>
    <w:rsid w:val="0017354C"/>
    <w:rsid w:val="00173827"/>
    <w:rsid w:val="001739E9"/>
    <w:rsid w:val="001759CA"/>
    <w:rsid w:val="001768C9"/>
    <w:rsid w:val="001815DD"/>
    <w:rsid w:val="001816F2"/>
    <w:rsid w:val="001833A1"/>
    <w:rsid w:val="0018373B"/>
    <w:rsid w:val="00183C29"/>
    <w:rsid w:val="00183E1D"/>
    <w:rsid w:val="00184E26"/>
    <w:rsid w:val="00185A5D"/>
    <w:rsid w:val="00186623"/>
    <w:rsid w:val="001870DC"/>
    <w:rsid w:val="0018711A"/>
    <w:rsid w:val="001901FE"/>
    <w:rsid w:val="001904D4"/>
    <w:rsid w:val="0019211B"/>
    <w:rsid w:val="00192AC0"/>
    <w:rsid w:val="0019337E"/>
    <w:rsid w:val="00193EA9"/>
    <w:rsid w:val="00195D25"/>
    <w:rsid w:val="001A0B56"/>
    <w:rsid w:val="001A3863"/>
    <w:rsid w:val="001A4FF2"/>
    <w:rsid w:val="001A570C"/>
    <w:rsid w:val="001A62DC"/>
    <w:rsid w:val="001A667D"/>
    <w:rsid w:val="001A6B3E"/>
    <w:rsid w:val="001A7B61"/>
    <w:rsid w:val="001B2087"/>
    <w:rsid w:val="001B28C0"/>
    <w:rsid w:val="001B465A"/>
    <w:rsid w:val="001B4751"/>
    <w:rsid w:val="001B72E2"/>
    <w:rsid w:val="001C13C6"/>
    <w:rsid w:val="001C36C6"/>
    <w:rsid w:val="001C5386"/>
    <w:rsid w:val="001C5457"/>
    <w:rsid w:val="001C5EE9"/>
    <w:rsid w:val="001C7462"/>
    <w:rsid w:val="001D1233"/>
    <w:rsid w:val="001D18FE"/>
    <w:rsid w:val="001D22CF"/>
    <w:rsid w:val="001D43DB"/>
    <w:rsid w:val="001D4ED9"/>
    <w:rsid w:val="001D7B3F"/>
    <w:rsid w:val="001D7C44"/>
    <w:rsid w:val="001E057C"/>
    <w:rsid w:val="001E272D"/>
    <w:rsid w:val="001E3E54"/>
    <w:rsid w:val="001E3F12"/>
    <w:rsid w:val="001E4CAD"/>
    <w:rsid w:val="001E4CE5"/>
    <w:rsid w:val="001E5EDA"/>
    <w:rsid w:val="001E74E4"/>
    <w:rsid w:val="001E7851"/>
    <w:rsid w:val="001E7EFD"/>
    <w:rsid w:val="001F0012"/>
    <w:rsid w:val="001F10DA"/>
    <w:rsid w:val="001F1D1B"/>
    <w:rsid w:val="001F25D9"/>
    <w:rsid w:val="001F3F54"/>
    <w:rsid w:val="001F445C"/>
    <w:rsid w:val="001F49AB"/>
    <w:rsid w:val="001F5120"/>
    <w:rsid w:val="001F64AD"/>
    <w:rsid w:val="001F7D46"/>
    <w:rsid w:val="002005A3"/>
    <w:rsid w:val="00203170"/>
    <w:rsid w:val="00203229"/>
    <w:rsid w:val="00203F82"/>
    <w:rsid w:val="002044A5"/>
    <w:rsid w:val="00205B59"/>
    <w:rsid w:val="00207111"/>
    <w:rsid w:val="00207931"/>
    <w:rsid w:val="00207F3A"/>
    <w:rsid w:val="0021016E"/>
    <w:rsid w:val="00210C99"/>
    <w:rsid w:val="00210F0D"/>
    <w:rsid w:val="00213775"/>
    <w:rsid w:val="00213E3C"/>
    <w:rsid w:val="0021604F"/>
    <w:rsid w:val="00216AF8"/>
    <w:rsid w:val="00217255"/>
    <w:rsid w:val="002175B5"/>
    <w:rsid w:val="002179BF"/>
    <w:rsid w:val="00217A85"/>
    <w:rsid w:val="002211C2"/>
    <w:rsid w:val="0022608F"/>
    <w:rsid w:val="00227417"/>
    <w:rsid w:val="00227E13"/>
    <w:rsid w:val="002311E3"/>
    <w:rsid w:val="00231C43"/>
    <w:rsid w:val="0023297D"/>
    <w:rsid w:val="00233BD6"/>
    <w:rsid w:val="00237BED"/>
    <w:rsid w:val="002409AD"/>
    <w:rsid w:val="002436E1"/>
    <w:rsid w:val="00243BA6"/>
    <w:rsid w:val="0024616F"/>
    <w:rsid w:val="00246281"/>
    <w:rsid w:val="00246CC1"/>
    <w:rsid w:val="00247405"/>
    <w:rsid w:val="00250DEA"/>
    <w:rsid w:val="002533C0"/>
    <w:rsid w:val="00253879"/>
    <w:rsid w:val="00253ADA"/>
    <w:rsid w:val="0025490B"/>
    <w:rsid w:val="00255ED4"/>
    <w:rsid w:val="00255F61"/>
    <w:rsid w:val="00257722"/>
    <w:rsid w:val="00260117"/>
    <w:rsid w:val="00260C6A"/>
    <w:rsid w:val="00260EAE"/>
    <w:rsid w:val="00260F20"/>
    <w:rsid w:val="002611D1"/>
    <w:rsid w:val="002616FB"/>
    <w:rsid w:val="00262549"/>
    <w:rsid w:val="00262C3A"/>
    <w:rsid w:val="00263707"/>
    <w:rsid w:val="0026464D"/>
    <w:rsid w:val="00264ABE"/>
    <w:rsid w:val="00265DE4"/>
    <w:rsid w:val="0026663E"/>
    <w:rsid w:val="00266908"/>
    <w:rsid w:val="002669BC"/>
    <w:rsid w:val="002675B8"/>
    <w:rsid w:val="00270823"/>
    <w:rsid w:val="00270BF3"/>
    <w:rsid w:val="00274F4A"/>
    <w:rsid w:val="002756B6"/>
    <w:rsid w:val="00275745"/>
    <w:rsid w:val="0027579C"/>
    <w:rsid w:val="0027781A"/>
    <w:rsid w:val="002807E9"/>
    <w:rsid w:val="00280CBC"/>
    <w:rsid w:val="00281AF2"/>
    <w:rsid w:val="00282F90"/>
    <w:rsid w:val="00284419"/>
    <w:rsid w:val="002850E4"/>
    <w:rsid w:val="0028520A"/>
    <w:rsid w:val="00285B56"/>
    <w:rsid w:val="002876F7"/>
    <w:rsid w:val="00291199"/>
    <w:rsid w:val="00291C5F"/>
    <w:rsid w:val="002925F9"/>
    <w:rsid w:val="002944B3"/>
    <w:rsid w:val="002959F1"/>
    <w:rsid w:val="00295C4F"/>
    <w:rsid w:val="00295C76"/>
    <w:rsid w:val="00295CE3"/>
    <w:rsid w:val="002964F0"/>
    <w:rsid w:val="002966A1"/>
    <w:rsid w:val="00297698"/>
    <w:rsid w:val="00297BAF"/>
    <w:rsid w:val="002A2208"/>
    <w:rsid w:val="002A3967"/>
    <w:rsid w:val="002A3D75"/>
    <w:rsid w:val="002A4CC8"/>
    <w:rsid w:val="002A4F57"/>
    <w:rsid w:val="002A4F8A"/>
    <w:rsid w:val="002A56A3"/>
    <w:rsid w:val="002A676D"/>
    <w:rsid w:val="002B0E16"/>
    <w:rsid w:val="002B119F"/>
    <w:rsid w:val="002B1661"/>
    <w:rsid w:val="002B2234"/>
    <w:rsid w:val="002B350F"/>
    <w:rsid w:val="002B4165"/>
    <w:rsid w:val="002B4276"/>
    <w:rsid w:val="002B472B"/>
    <w:rsid w:val="002B4B8B"/>
    <w:rsid w:val="002B52BE"/>
    <w:rsid w:val="002B55B1"/>
    <w:rsid w:val="002B7886"/>
    <w:rsid w:val="002C02AB"/>
    <w:rsid w:val="002C0467"/>
    <w:rsid w:val="002C058B"/>
    <w:rsid w:val="002C0786"/>
    <w:rsid w:val="002C098E"/>
    <w:rsid w:val="002C0BF9"/>
    <w:rsid w:val="002C0F62"/>
    <w:rsid w:val="002C49BF"/>
    <w:rsid w:val="002C63BE"/>
    <w:rsid w:val="002C665D"/>
    <w:rsid w:val="002C75A2"/>
    <w:rsid w:val="002D2B03"/>
    <w:rsid w:val="002D2EBA"/>
    <w:rsid w:val="002D3B3A"/>
    <w:rsid w:val="002D42B1"/>
    <w:rsid w:val="002D441E"/>
    <w:rsid w:val="002D4820"/>
    <w:rsid w:val="002D4951"/>
    <w:rsid w:val="002D4FFF"/>
    <w:rsid w:val="002D63CF"/>
    <w:rsid w:val="002D6904"/>
    <w:rsid w:val="002D73FE"/>
    <w:rsid w:val="002E1303"/>
    <w:rsid w:val="002E180E"/>
    <w:rsid w:val="002E1F63"/>
    <w:rsid w:val="002E243E"/>
    <w:rsid w:val="002E2910"/>
    <w:rsid w:val="002E3937"/>
    <w:rsid w:val="002E47B6"/>
    <w:rsid w:val="002E4C12"/>
    <w:rsid w:val="002E55E1"/>
    <w:rsid w:val="002E5758"/>
    <w:rsid w:val="002E69D2"/>
    <w:rsid w:val="002E6A03"/>
    <w:rsid w:val="002E7660"/>
    <w:rsid w:val="002F0B89"/>
    <w:rsid w:val="002F0CE6"/>
    <w:rsid w:val="002F233F"/>
    <w:rsid w:val="002F3679"/>
    <w:rsid w:val="002F38ED"/>
    <w:rsid w:val="002F3B4F"/>
    <w:rsid w:val="002F5189"/>
    <w:rsid w:val="002F55D1"/>
    <w:rsid w:val="002F560A"/>
    <w:rsid w:val="002F5EFF"/>
    <w:rsid w:val="002F6EA4"/>
    <w:rsid w:val="002F7201"/>
    <w:rsid w:val="00301513"/>
    <w:rsid w:val="00302796"/>
    <w:rsid w:val="00302DE4"/>
    <w:rsid w:val="00303213"/>
    <w:rsid w:val="00303A44"/>
    <w:rsid w:val="00304CB7"/>
    <w:rsid w:val="00305026"/>
    <w:rsid w:val="003053D3"/>
    <w:rsid w:val="00305E21"/>
    <w:rsid w:val="00306C92"/>
    <w:rsid w:val="00310587"/>
    <w:rsid w:val="00310B06"/>
    <w:rsid w:val="00310BF7"/>
    <w:rsid w:val="00311243"/>
    <w:rsid w:val="00311336"/>
    <w:rsid w:val="003113BC"/>
    <w:rsid w:val="00311B4A"/>
    <w:rsid w:val="003126C3"/>
    <w:rsid w:val="003129A1"/>
    <w:rsid w:val="00312E63"/>
    <w:rsid w:val="003131B5"/>
    <w:rsid w:val="00321806"/>
    <w:rsid w:val="00321893"/>
    <w:rsid w:val="003221D8"/>
    <w:rsid w:val="00322BDE"/>
    <w:rsid w:val="00322C95"/>
    <w:rsid w:val="0032360B"/>
    <w:rsid w:val="00323DC9"/>
    <w:rsid w:val="00324A9E"/>
    <w:rsid w:val="0032710B"/>
    <w:rsid w:val="00327C4D"/>
    <w:rsid w:val="00331271"/>
    <w:rsid w:val="003326C0"/>
    <w:rsid w:val="0033308A"/>
    <w:rsid w:val="00333BE8"/>
    <w:rsid w:val="003340EC"/>
    <w:rsid w:val="00334290"/>
    <w:rsid w:val="00335DD3"/>
    <w:rsid w:val="0033751A"/>
    <w:rsid w:val="00337CA0"/>
    <w:rsid w:val="00341641"/>
    <w:rsid w:val="00342881"/>
    <w:rsid w:val="003434B3"/>
    <w:rsid w:val="0034457E"/>
    <w:rsid w:val="00344FD4"/>
    <w:rsid w:val="00345512"/>
    <w:rsid w:val="003456AA"/>
    <w:rsid w:val="00347F30"/>
    <w:rsid w:val="00350418"/>
    <w:rsid w:val="003506C5"/>
    <w:rsid w:val="0035159F"/>
    <w:rsid w:val="00351BF9"/>
    <w:rsid w:val="00351E04"/>
    <w:rsid w:val="00352D6F"/>
    <w:rsid w:val="0035313A"/>
    <w:rsid w:val="00353CC3"/>
    <w:rsid w:val="00354600"/>
    <w:rsid w:val="003547CF"/>
    <w:rsid w:val="00355F39"/>
    <w:rsid w:val="00357811"/>
    <w:rsid w:val="00360720"/>
    <w:rsid w:val="00360971"/>
    <w:rsid w:val="00363F99"/>
    <w:rsid w:val="00364E42"/>
    <w:rsid w:val="00365117"/>
    <w:rsid w:val="00365F2A"/>
    <w:rsid w:val="003669B9"/>
    <w:rsid w:val="0036719A"/>
    <w:rsid w:val="0036780E"/>
    <w:rsid w:val="00370197"/>
    <w:rsid w:val="00371916"/>
    <w:rsid w:val="00371DE5"/>
    <w:rsid w:val="00371E5A"/>
    <w:rsid w:val="003727B3"/>
    <w:rsid w:val="003734EC"/>
    <w:rsid w:val="00373846"/>
    <w:rsid w:val="00374748"/>
    <w:rsid w:val="00374CF4"/>
    <w:rsid w:val="003753E5"/>
    <w:rsid w:val="00375680"/>
    <w:rsid w:val="003761FF"/>
    <w:rsid w:val="0037631E"/>
    <w:rsid w:val="0037661C"/>
    <w:rsid w:val="003773A7"/>
    <w:rsid w:val="00377D77"/>
    <w:rsid w:val="00380029"/>
    <w:rsid w:val="00380C6E"/>
    <w:rsid w:val="00381869"/>
    <w:rsid w:val="00384083"/>
    <w:rsid w:val="00386343"/>
    <w:rsid w:val="00387DAB"/>
    <w:rsid w:val="00387E05"/>
    <w:rsid w:val="003904D9"/>
    <w:rsid w:val="00390BFC"/>
    <w:rsid w:val="00390C5A"/>
    <w:rsid w:val="00390CC3"/>
    <w:rsid w:val="00390D1E"/>
    <w:rsid w:val="00390EEB"/>
    <w:rsid w:val="0039114C"/>
    <w:rsid w:val="003912E8"/>
    <w:rsid w:val="00391D8E"/>
    <w:rsid w:val="00391F36"/>
    <w:rsid w:val="00393BEB"/>
    <w:rsid w:val="00395708"/>
    <w:rsid w:val="00397377"/>
    <w:rsid w:val="003A005A"/>
    <w:rsid w:val="003A0FEB"/>
    <w:rsid w:val="003A1822"/>
    <w:rsid w:val="003A1931"/>
    <w:rsid w:val="003A4255"/>
    <w:rsid w:val="003A4ACE"/>
    <w:rsid w:val="003A6CCD"/>
    <w:rsid w:val="003B27C8"/>
    <w:rsid w:val="003B33F3"/>
    <w:rsid w:val="003B3590"/>
    <w:rsid w:val="003B51AB"/>
    <w:rsid w:val="003B562C"/>
    <w:rsid w:val="003B5807"/>
    <w:rsid w:val="003B5B12"/>
    <w:rsid w:val="003B69A6"/>
    <w:rsid w:val="003B6FF9"/>
    <w:rsid w:val="003B71BA"/>
    <w:rsid w:val="003B7D50"/>
    <w:rsid w:val="003C0139"/>
    <w:rsid w:val="003C1221"/>
    <w:rsid w:val="003C2B21"/>
    <w:rsid w:val="003D1539"/>
    <w:rsid w:val="003D26E4"/>
    <w:rsid w:val="003D302E"/>
    <w:rsid w:val="003D4D6D"/>
    <w:rsid w:val="003D50C2"/>
    <w:rsid w:val="003D6533"/>
    <w:rsid w:val="003D687A"/>
    <w:rsid w:val="003E004F"/>
    <w:rsid w:val="003E049F"/>
    <w:rsid w:val="003E1701"/>
    <w:rsid w:val="003E2C7E"/>
    <w:rsid w:val="003E4AC9"/>
    <w:rsid w:val="003E4DC4"/>
    <w:rsid w:val="003E5D08"/>
    <w:rsid w:val="003E7BA7"/>
    <w:rsid w:val="003F00D5"/>
    <w:rsid w:val="003F013E"/>
    <w:rsid w:val="003F13B4"/>
    <w:rsid w:val="003F2A54"/>
    <w:rsid w:val="003F4218"/>
    <w:rsid w:val="003F4DC1"/>
    <w:rsid w:val="003F5A3E"/>
    <w:rsid w:val="003F68D9"/>
    <w:rsid w:val="003F779B"/>
    <w:rsid w:val="0040036B"/>
    <w:rsid w:val="00400557"/>
    <w:rsid w:val="00402FC5"/>
    <w:rsid w:val="004034EB"/>
    <w:rsid w:val="00403D1B"/>
    <w:rsid w:val="00403D8A"/>
    <w:rsid w:val="004062C4"/>
    <w:rsid w:val="00406541"/>
    <w:rsid w:val="00406543"/>
    <w:rsid w:val="00406D2E"/>
    <w:rsid w:val="004100DC"/>
    <w:rsid w:val="00410C9F"/>
    <w:rsid w:val="00410DCF"/>
    <w:rsid w:val="004136C6"/>
    <w:rsid w:val="0041485C"/>
    <w:rsid w:val="00414D6B"/>
    <w:rsid w:val="00414EB1"/>
    <w:rsid w:val="0041555B"/>
    <w:rsid w:val="00415811"/>
    <w:rsid w:val="0041706B"/>
    <w:rsid w:val="00417212"/>
    <w:rsid w:val="004174D3"/>
    <w:rsid w:val="004175FD"/>
    <w:rsid w:val="00417AAC"/>
    <w:rsid w:val="00417BF0"/>
    <w:rsid w:val="00420DC4"/>
    <w:rsid w:val="00422736"/>
    <w:rsid w:val="004253C2"/>
    <w:rsid w:val="00426C2D"/>
    <w:rsid w:val="0042707F"/>
    <w:rsid w:val="00427AB3"/>
    <w:rsid w:val="00430362"/>
    <w:rsid w:val="00430E9D"/>
    <w:rsid w:val="00432A2C"/>
    <w:rsid w:val="00433923"/>
    <w:rsid w:val="004342A7"/>
    <w:rsid w:val="004362C4"/>
    <w:rsid w:val="0043658A"/>
    <w:rsid w:val="00437F0C"/>
    <w:rsid w:val="0044026F"/>
    <w:rsid w:val="00441B71"/>
    <w:rsid w:val="004422AF"/>
    <w:rsid w:val="0044288E"/>
    <w:rsid w:val="00442FFE"/>
    <w:rsid w:val="004440CB"/>
    <w:rsid w:val="0044619D"/>
    <w:rsid w:val="004471AD"/>
    <w:rsid w:val="00451FC6"/>
    <w:rsid w:val="0045216F"/>
    <w:rsid w:val="004541F7"/>
    <w:rsid w:val="0045524B"/>
    <w:rsid w:val="004552D8"/>
    <w:rsid w:val="00455CED"/>
    <w:rsid w:val="00455FB3"/>
    <w:rsid w:val="0045754E"/>
    <w:rsid w:val="00457CF4"/>
    <w:rsid w:val="00463273"/>
    <w:rsid w:val="00463369"/>
    <w:rsid w:val="004633B3"/>
    <w:rsid w:val="004637E5"/>
    <w:rsid w:val="0046541F"/>
    <w:rsid w:val="0047075A"/>
    <w:rsid w:val="00472947"/>
    <w:rsid w:val="004738DB"/>
    <w:rsid w:val="004744B0"/>
    <w:rsid w:val="00474B6E"/>
    <w:rsid w:val="00474C81"/>
    <w:rsid w:val="00476D5D"/>
    <w:rsid w:val="004844A9"/>
    <w:rsid w:val="00484DA3"/>
    <w:rsid w:val="00485285"/>
    <w:rsid w:val="00485EA1"/>
    <w:rsid w:val="00485EBC"/>
    <w:rsid w:val="00486A60"/>
    <w:rsid w:val="00486CD6"/>
    <w:rsid w:val="0049041D"/>
    <w:rsid w:val="0049054A"/>
    <w:rsid w:val="00490D21"/>
    <w:rsid w:val="00492433"/>
    <w:rsid w:val="00493426"/>
    <w:rsid w:val="004935EC"/>
    <w:rsid w:val="00495BBC"/>
    <w:rsid w:val="004963B6"/>
    <w:rsid w:val="00496B7E"/>
    <w:rsid w:val="00497109"/>
    <w:rsid w:val="004A0631"/>
    <w:rsid w:val="004A222D"/>
    <w:rsid w:val="004A263D"/>
    <w:rsid w:val="004A2E0A"/>
    <w:rsid w:val="004A3493"/>
    <w:rsid w:val="004A3612"/>
    <w:rsid w:val="004A3A1B"/>
    <w:rsid w:val="004A4353"/>
    <w:rsid w:val="004A63DC"/>
    <w:rsid w:val="004A7129"/>
    <w:rsid w:val="004A79AF"/>
    <w:rsid w:val="004B0213"/>
    <w:rsid w:val="004B0318"/>
    <w:rsid w:val="004B3325"/>
    <w:rsid w:val="004B3408"/>
    <w:rsid w:val="004B4EFA"/>
    <w:rsid w:val="004B5DC7"/>
    <w:rsid w:val="004B63C0"/>
    <w:rsid w:val="004B7599"/>
    <w:rsid w:val="004C0CD0"/>
    <w:rsid w:val="004C0CF1"/>
    <w:rsid w:val="004C188F"/>
    <w:rsid w:val="004C1B72"/>
    <w:rsid w:val="004C2075"/>
    <w:rsid w:val="004C3802"/>
    <w:rsid w:val="004C3815"/>
    <w:rsid w:val="004C3C67"/>
    <w:rsid w:val="004C47B6"/>
    <w:rsid w:val="004C4CA5"/>
    <w:rsid w:val="004C6A0A"/>
    <w:rsid w:val="004C6F90"/>
    <w:rsid w:val="004C75ED"/>
    <w:rsid w:val="004C7A45"/>
    <w:rsid w:val="004D07CF"/>
    <w:rsid w:val="004D11C3"/>
    <w:rsid w:val="004D18EA"/>
    <w:rsid w:val="004D3F0B"/>
    <w:rsid w:val="004D436A"/>
    <w:rsid w:val="004D4447"/>
    <w:rsid w:val="004D4976"/>
    <w:rsid w:val="004D67C1"/>
    <w:rsid w:val="004D7448"/>
    <w:rsid w:val="004D759B"/>
    <w:rsid w:val="004D7ACE"/>
    <w:rsid w:val="004E061F"/>
    <w:rsid w:val="004E0BA8"/>
    <w:rsid w:val="004E0BCC"/>
    <w:rsid w:val="004E2CBD"/>
    <w:rsid w:val="004E4F65"/>
    <w:rsid w:val="004E54E9"/>
    <w:rsid w:val="004E55B7"/>
    <w:rsid w:val="004E752A"/>
    <w:rsid w:val="004E79F9"/>
    <w:rsid w:val="004E7C80"/>
    <w:rsid w:val="004F08A3"/>
    <w:rsid w:val="004F1109"/>
    <w:rsid w:val="004F17E9"/>
    <w:rsid w:val="004F2E12"/>
    <w:rsid w:val="004F4487"/>
    <w:rsid w:val="004F4D33"/>
    <w:rsid w:val="004F5EC8"/>
    <w:rsid w:val="004F5F0E"/>
    <w:rsid w:val="004F66D3"/>
    <w:rsid w:val="004F6D7F"/>
    <w:rsid w:val="004F6EEE"/>
    <w:rsid w:val="004F7488"/>
    <w:rsid w:val="004F7E2D"/>
    <w:rsid w:val="005011F8"/>
    <w:rsid w:val="00502097"/>
    <w:rsid w:val="00503B62"/>
    <w:rsid w:val="005055A4"/>
    <w:rsid w:val="005067B1"/>
    <w:rsid w:val="0050729E"/>
    <w:rsid w:val="005072CA"/>
    <w:rsid w:val="00511275"/>
    <w:rsid w:val="005114C8"/>
    <w:rsid w:val="005125C0"/>
    <w:rsid w:val="00512F58"/>
    <w:rsid w:val="00513E03"/>
    <w:rsid w:val="005149A1"/>
    <w:rsid w:val="00515E45"/>
    <w:rsid w:val="005205D3"/>
    <w:rsid w:val="00521241"/>
    <w:rsid w:val="005215F5"/>
    <w:rsid w:val="005231E7"/>
    <w:rsid w:val="00523398"/>
    <w:rsid w:val="00524CDE"/>
    <w:rsid w:val="00525F1B"/>
    <w:rsid w:val="0052624C"/>
    <w:rsid w:val="00526B09"/>
    <w:rsid w:val="00530001"/>
    <w:rsid w:val="00530292"/>
    <w:rsid w:val="00532F88"/>
    <w:rsid w:val="00533255"/>
    <w:rsid w:val="00534EFB"/>
    <w:rsid w:val="00535D4D"/>
    <w:rsid w:val="00535E21"/>
    <w:rsid w:val="00540D37"/>
    <w:rsid w:val="0054170A"/>
    <w:rsid w:val="00542AD6"/>
    <w:rsid w:val="00542AEA"/>
    <w:rsid w:val="0054448E"/>
    <w:rsid w:val="00544EC0"/>
    <w:rsid w:val="00545639"/>
    <w:rsid w:val="00545E55"/>
    <w:rsid w:val="005460BB"/>
    <w:rsid w:val="00547A6E"/>
    <w:rsid w:val="00550801"/>
    <w:rsid w:val="0055200E"/>
    <w:rsid w:val="0055256F"/>
    <w:rsid w:val="00552AD2"/>
    <w:rsid w:val="00552C5A"/>
    <w:rsid w:val="0055364D"/>
    <w:rsid w:val="0055383D"/>
    <w:rsid w:val="00553AE1"/>
    <w:rsid w:val="0055400D"/>
    <w:rsid w:val="00554450"/>
    <w:rsid w:val="00554B00"/>
    <w:rsid w:val="0055587C"/>
    <w:rsid w:val="00557A9D"/>
    <w:rsid w:val="00557DB9"/>
    <w:rsid w:val="00557E54"/>
    <w:rsid w:val="00560608"/>
    <w:rsid w:val="005606B2"/>
    <w:rsid w:val="00560A69"/>
    <w:rsid w:val="00562304"/>
    <w:rsid w:val="0056265A"/>
    <w:rsid w:val="00562F75"/>
    <w:rsid w:val="005645CA"/>
    <w:rsid w:val="005647EE"/>
    <w:rsid w:val="00564A07"/>
    <w:rsid w:val="00570A85"/>
    <w:rsid w:val="00572448"/>
    <w:rsid w:val="00572945"/>
    <w:rsid w:val="00574B83"/>
    <w:rsid w:val="00574F2C"/>
    <w:rsid w:val="005753BE"/>
    <w:rsid w:val="005757FD"/>
    <w:rsid w:val="00575A98"/>
    <w:rsid w:val="00576115"/>
    <w:rsid w:val="00577A6D"/>
    <w:rsid w:val="00581E2E"/>
    <w:rsid w:val="00581EF0"/>
    <w:rsid w:val="00582673"/>
    <w:rsid w:val="0058552E"/>
    <w:rsid w:val="00585DF0"/>
    <w:rsid w:val="005868C3"/>
    <w:rsid w:val="00590496"/>
    <w:rsid w:val="00590915"/>
    <w:rsid w:val="00591A0B"/>
    <w:rsid w:val="005929ED"/>
    <w:rsid w:val="005932A6"/>
    <w:rsid w:val="005955A4"/>
    <w:rsid w:val="00596F31"/>
    <w:rsid w:val="005A0CFF"/>
    <w:rsid w:val="005A13A9"/>
    <w:rsid w:val="005A16FA"/>
    <w:rsid w:val="005A2DBB"/>
    <w:rsid w:val="005A3AF9"/>
    <w:rsid w:val="005A3B4C"/>
    <w:rsid w:val="005A3C44"/>
    <w:rsid w:val="005A6268"/>
    <w:rsid w:val="005A6831"/>
    <w:rsid w:val="005A7206"/>
    <w:rsid w:val="005B143C"/>
    <w:rsid w:val="005B15D7"/>
    <w:rsid w:val="005B22E4"/>
    <w:rsid w:val="005B33C8"/>
    <w:rsid w:val="005B3D30"/>
    <w:rsid w:val="005B4218"/>
    <w:rsid w:val="005B4963"/>
    <w:rsid w:val="005B56FF"/>
    <w:rsid w:val="005B680B"/>
    <w:rsid w:val="005B73BA"/>
    <w:rsid w:val="005C2196"/>
    <w:rsid w:val="005C2427"/>
    <w:rsid w:val="005C26B7"/>
    <w:rsid w:val="005C30E1"/>
    <w:rsid w:val="005C3B40"/>
    <w:rsid w:val="005C3D49"/>
    <w:rsid w:val="005C4218"/>
    <w:rsid w:val="005C7CEA"/>
    <w:rsid w:val="005C7F69"/>
    <w:rsid w:val="005C7F93"/>
    <w:rsid w:val="005D0ABD"/>
    <w:rsid w:val="005D0EB0"/>
    <w:rsid w:val="005D1045"/>
    <w:rsid w:val="005D230F"/>
    <w:rsid w:val="005D3956"/>
    <w:rsid w:val="005D3A1F"/>
    <w:rsid w:val="005D5EFB"/>
    <w:rsid w:val="005D620D"/>
    <w:rsid w:val="005D6A76"/>
    <w:rsid w:val="005D788A"/>
    <w:rsid w:val="005D7C8C"/>
    <w:rsid w:val="005E0381"/>
    <w:rsid w:val="005E102D"/>
    <w:rsid w:val="005E2382"/>
    <w:rsid w:val="005E2928"/>
    <w:rsid w:val="005E3A30"/>
    <w:rsid w:val="005E4D93"/>
    <w:rsid w:val="005E5493"/>
    <w:rsid w:val="005E57CB"/>
    <w:rsid w:val="005E57EB"/>
    <w:rsid w:val="005E774C"/>
    <w:rsid w:val="005E7989"/>
    <w:rsid w:val="005F2EBB"/>
    <w:rsid w:val="005F3D5A"/>
    <w:rsid w:val="005F517C"/>
    <w:rsid w:val="005F53C9"/>
    <w:rsid w:val="005F5E4E"/>
    <w:rsid w:val="006003AE"/>
    <w:rsid w:val="00601286"/>
    <w:rsid w:val="006012A1"/>
    <w:rsid w:val="00601C0C"/>
    <w:rsid w:val="00602B1F"/>
    <w:rsid w:val="00603586"/>
    <w:rsid w:val="00606081"/>
    <w:rsid w:val="00606630"/>
    <w:rsid w:val="00606D64"/>
    <w:rsid w:val="00607D52"/>
    <w:rsid w:val="00610B58"/>
    <w:rsid w:val="0061107C"/>
    <w:rsid w:val="006117C9"/>
    <w:rsid w:val="00611953"/>
    <w:rsid w:val="00611B27"/>
    <w:rsid w:val="00611B2F"/>
    <w:rsid w:val="00611BF8"/>
    <w:rsid w:val="00611CBD"/>
    <w:rsid w:val="00611D5E"/>
    <w:rsid w:val="00614BAA"/>
    <w:rsid w:val="00614EBC"/>
    <w:rsid w:val="00617AA7"/>
    <w:rsid w:val="00624268"/>
    <w:rsid w:val="00624CC5"/>
    <w:rsid w:val="006251CF"/>
    <w:rsid w:val="006263CA"/>
    <w:rsid w:val="00626529"/>
    <w:rsid w:val="0063027F"/>
    <w:rsid w:val="0063173C"/>
    <w:rsid w:val="00631AA6"/>
    <w:rsid w:val="00633AC0"/>
    <w:rsid w:val="00635121"/>
    <w:rsid w:val="00635788"/>
    <w:rsid w:val="0063607E"/>
    <w:rsid w:val="0064023B"/>
    <w:rsid w:val="006415B1"/>
    <w:rsid w:val="00642991"/>
    <w:rsid w:val="00642E57"/>
    <w:rsid w:val="006430BF"/>
    <w:rsid w:val="006443F1"/>
    <w:rsid w:val="00644845"/>
    <w:rsid w:val="00645904"/>
    <w:rsid w:val="00646837"/>
    <w:rsid w:val="00646CBA"/>
    <w:rsid w:val="00646F93"/>
    <w:rsid w:val="0064755C"/>
    <w:rsid w:val="006477A7"/>
    <w:rsid w:val="006509DF"/>
    <w:rsid w:val="00650C0F"/>
    <w:rsid w:val="00650DDD"/>
    <w:rsid w:val="006516BD"/>
    <w:rsid w:val="00651CEB"/>
    <w:rsid w:val="00651E46"/>
    <w:rsid w:val="00651E48"/>
    <w:rsid w:val="00652E4A"/>
    <w:rsid w:val="00652F8E"/>
    <w:rsid w:val="0065423D"/>
    <w:rsid w:val="00654E1C"/>
    <w:rsid w:val="006550C7"/>
    <w:rsid w:val="006564CC"/>
    <w:rsid w:val="00657724"/>
    <w:rsid w:val="00661B9A"/>
    <w:rsid w:val="00662066"/>
    <w:rsid w:val="00663450"/>
    <w:rsid w:val="00663843"/>
    <w:rsid w:val="00663F44"/>
    <w:rsid w:val="006666DA"/>
    <w:rsid w:val="0066705A"/>
    <w:rsid w:val="00667C96"/>
    <w:rsid w:val="00670096"/>
    <w:rsid w:val="0067015F"/>
    <w:rsid w:val="00671E9E"/>
    <w:rsid w:val="00672638"/>
    <w:rsid w:val="00672E68"/>
    <w:rsid w:val="00674055"/>
    <w:rsid w:val="00674FBD"/>
    <w:rsid w:val="006760AE"/>
    <w:rsid w:val="0067613B"/>
    <w:rsid w:val="006770A0"/>
    <w:rsid w:val="0068004C"/>
    <w:rsid w:val="00680FCF"/>
    <w:rsid w:val="00681A10"/>
    <w:rsid w:val="00681A1B"/>
    <w:rsid w:val="00682283"/>
    <w:rsid w:val="006825BF"/>
    <w:rsid w:val="006830D9"/>
    <w:rsid w:val="006842DD"/>
    <w:rsid w:val="006845CB"/>
    <w:rsid w:val="006859C5"/>
    <w:rsid w:val="00685C57"/>
    <w:rsid w:val="006865A6"/>
    <w:rsid w:val="0069113C"/>
    <w:rsid w:val="00692175"/>
    <w:rsid w:val="006928F0"/>
    <w:rsid w:val="00693064"/>
    <w:rsid w:val="006931DE"/>
    <w:rsid w:val="0069368D"/>
    <w:rsid w:val="0069566B"/>
    <w:rsid w:val="00695D69"/>
    <w:rsid w:val="0069619A"/>
    <w:rsid w:val="006963FD"/>
    <w:rsid w:val="006A0CC6"/>
    <w:rsid w:val="006A1A8D"/>
    <w:rsid w:val="006A1E4B"/>
    <w:rsid w:val="006A2DDB"/>
    <w:rsid w:val="006A335B"/>
    <w:rsid w:val="006A40F0"/>
    <w:rsid w:val="006A4C6A"/>
    <w:rsid w:val="006A4E44"/>
    <w:rsid w:val="006A503D"/>
    <w:rsid w:val="006A5C92"/>
    <w:rsid w:val="006A6C96"/>
    <w:rsid w:val="006A7EB7"/>
    <w:rsid w:val="006B14A6"/>
    <w:rsid w:val="006B1723"/>
    <w:rsid w:val="006B28BA"/>
    <w:rsid w:val="006B2B06"/>
    <w:rsid w:val="006B3D6E"/>
    <w:rsid w:val="006B4019"/>
    <w:rsid w:val="006B4D44"/>
    <w:rsid w:val="006B5515"/>
    <w:rsid w:val="006B609B"/>
    <w:rsid w:val="006B6406"/>
    <w:rsid w:val="006C320F"/>
    <w:rsid w:val="006C3CD4"/>
    <w:rsid w:val="006C41E5"/>
    <w:rsid w:val="006C466A"/>
    <w:rsid w:val="006C4FA6"/>
    <w:rsid w:val="006C4FB6"/>
    <w:rsid w:val="006C5AF0"/>
    <w:rsid w:val="006C5F3D"/>
    <w:rsid w:val="006C6BD4"/>
    <w:rsid w:val="006C7512"/>
    <w:rsid w:val="006C78C3"/>
    <w:rsid w:val="006D00B8"/>
    <w:rsid w:val="006D0530"/>
    <w:rsid w:val="006D1181"/>
    <w:rsid w:val="006D2C23"/>
    <w:rsid w:val="006D2CAB"/>
    <w:rsid w:val="006D3342"/>
    <w:rsid w:val="006D336D"/>
    <w:rsid w:val="006D33DF"/>
    <w:rsid w:val="006D3E10"/>
    <w:rsid w:val="006D5617"/>
    <w:rsid w:val="006D6DC2"/>
    <w:rsid w:val="006D785A"/>
    <w:rsid w:val="006E2A47"/>
    <w:rsid w:val="006E4B96"/>
    <w:rsid w:val="006E5E2E"/>
    <w:rsid w:val="006E63DA"/>
    <w:rsid w:val="006E6EB9"/>
    <w:rsid w:val="006E6FF8"/>
    <w:rsid w:val="006E7E89"/>
    <w:rsid w:val="006F0BBB"/>
    <w:rsid w:val="006F0EA2"/>
    <w:rsid w:val="006F1517"/>
    <w:rsid w:val="006F2364"/>
    <w:rsid w:val="006F258F"/>
    <w:rsid w:val="006F2A8F"/>
    <w:rsid w:val="006F303F"/>
    <w:rsid w:val="006F6258"/>
    <w:rsid w:val="006F6F74"/>
    <w:rsid w:val="006F7BAB"/>
    <w:rsid w:val="00700255"/>
    <w:rsid w:val="00701718"/>
    <w:rsid w:val="007034F6"/>
    <w:rsid w:val="007044AA"/>
    <w:rsid w:val="007049A1"/>
    <w:rsid w:val="00705997"/>
    <w:rsid w:val="00705A18"/>
    <w:rsid w:val="00705CE1"/>
    <w:rsid w:val="00706194"/>
    <w:rsid w:val="00706512"/>
    <w:rsid w:val="00706E99"/>
    <w:rsid w:val="00707640"/>
    <w:rsid w:val="00710478"/>
    <w:rsid w:val="007108A3"/>
    <w:rsid w:val="00710DE7"/>
    <w:rsid w:val="00710E81"/>
    <w:rsid w:val="00711B02"/>
    <w:rsid w:val="00711F6B"/>
    <w:rsid w:val="00712273"/>
    <w:rsid w:val="00712DF0"/>
    <w:rsid w:val="00714018"/>
    <w:rsid w:val="00714705"/>
    <w:rsid w:val="00714806"/>
    <w:rsid w:val="007157BE"/>
    <w:rsid w:val="00715EC2"/>
    <w:rsid w:val="00716029"/>
    <w:rsid w:val="007160F3"/>
    <w:rsid w:val="007162A7"/>
    <w:rsid w:val="007208DE"/>
    <w:rsid w:val="00721C55"/>
    <w:rsid w:val="00722ECC"/>
    <w:rsid w:val="00723183"/>
    <w:rsid w:val="00723D23"/>
    <w:rsid w:val="00724F45"/>
    <w:rsid w:val="00725E3E"/>
    <w:rsid w:val="00726461"/>
    <w:rsid w:val="007265FE"/>
    <w:rsid w:val="0072700F"/>
    <w:rsid w:val="00727870"/>
    <w:rsid w:val="007309AB"/>
    <w:rsid w:val="007350E8"/>
    <w:rsid w:val="00736B4B"/>
    <w:rsid w:val="00736BF3"/>
    <w:rsid w:val="0073756F"/>
    <w:rsid w:val="00743BB2"/>
    <w:rsid w:val="0074579F"/>
    <w:rsid w:val="00745C78"/>
    <w:rsid w:val="00746362"/>
    <w:rsid w:val="007500B6"/>
    <w:rsid w:val="0075072E"/>
    <w:rsid w:val="00751450"/>
    <w:rsid w:val="00752E25"/>
    <w:rsid w:val="00754FA3"/>
    <w:rsid w:val="00755957"/>
    <w:rsid w:val="00755B59"/>
    <w:rsid w:val="00756911"/>
    <w:rsid w:val="00757292"/>
    <w:rsid w:val="0076063E"/>
    <w:rsid w:val="007613EC"/>
    <w:rsid w:val="00761604"/>
    <w:rsid w:val="00761F8A"/>
    <w:rsid w:val="00762A67"/>
    <w:rsid w:val="00762A7E"/>
    <w:rsid w:val="0076490F"/>
    <w:rsid w:val="00765E11"/>
    <w:rsid w:val="0076741F"/>
    <w:rsid w:val="00767EF9"/>
    <w:rsid w:val="00767F5F"/>
    <w:rsid w:val="00770A60"/>
    <w:rsid w:val="00770F47"/>
    <w:rsid w:val="00771AE6"/>
    <w:rsid w:val="00771E02"/>
    <w:rsid w:val="00772C10"/>
    <w:rsid w:val="00777429"/>
    <w:rsid w:val="00777763"/>
    <w:rsid w:val="00780F2E"/>
    <w:rsid w:val="0078245D"/>
    <w:rsid w:val="007829FF"/>
    <w:rsid w:val="00782A9D"/>
    <w:rsid w:val="00783FD8"/>
    <w:rsid w:val="007843FD"/>
    <w:rsid w:val="00784F4E"/>
    <w:rsid w:val="007869AE"/>
    <w:rsid w:val="007869BB"/>
    <w:rsid w:val="00786CB5"/>
    <w:rsid w:val="0078732C"/>
    <w:rsid w:val="00787FA6"/>
    <w:rsid w:val="007909B6"/>
    <w:rsid w:val="00790B16"/>
    <w:rsid w:val="007914AC"/>
    <w:rsid w:val="00791FD0"/>
    <w:rsid w:val="00793189"/>
    <w:rsid w:val="00793BA6"/>
    <w:rsid w:val="00794873"/>
    <w:rsid w:val="007A0841"/>
    <w:rsid w:val="007A0EB0"/>
    <w:rsid w:val="007A139B"/>
    <w:rsid w:val="007A3401"/>
    <w:rsid w:val="007A5189"/>
    <w:rsid w:val="007A5596"/>
    <w:rsid w:val="007A6625"/>
    <w:rsid w:val="007B19EB"/>
    <w:rsid w:val="007B1A97"/>
    <w:rsid w:val="007B20B5"/>
    <w:rsid w:val="007B213D"/>
    <w:rsid w:val="007B2AE3"/>
    <w:rsid w:val="007B2EA4"/>
    <w:rsid w:val="007B2EEA"/>
    <w:rsid w:val="007B394D"/>
    <w:rsid w:val="007B3BC5"/>
    <w:rsid w:val="007B3DE8"/>
    <w:rsid w:val="007B5C0E"/>
    <w:rsid w:val="007B5C1F"/>
    <w:rsid w:val="007B6B68"/>
    <w:rsid w:val="007B7A6C"/>
    <w:rsid w:val="007C0FE5"/>
    <w:rsid w:val="007C0FEA"/>
    <w:rsid w:val="007C30B4"/>
    <w:rsid w:val="007C3FF4"/>
    <w:rsid w:val="007C50C5"/>
    <w:rsid w:val="007C5746"/>
    <w:rsid w:val="007C5C00"/>
    <w:rsid w:val="007C6B0B"/>
    <w:rsid w:val="007C77DB"/>
    <w:rsid w:val="007C7924"/>
    <w:rsid w:val="007D0D46"/>
    <w:rsid w:val="007D2EF2"/>
    <w:rsid w:val="007D38ED"/>
    <w:rsid w:val="007D43EC"/>
    <w:rsid w:val="007D4BFA"/>
    <w:rsid w:val="007D5230"/>
    <w:rsid w:val="007D5672"/>
    <w:rsid w:val="007D61A0"/>
    <w:rsid w:val="007E3484"/>
    <w:rsid w:val="007E37EC"/>
    <w:rsid w:val="007E5FF1"/>
    <w:rsid w:val="007E66BC"/>
    <w:rsid w:val="007E6CB5"/>
    <w:rsid w:val="007E7886"/>
    <w:rsid w:val="007F06D1"/>
    <w:rsid w:val="007F27F4"/>
    <w:rsid w:val="007F2CB4"/>
    <w:rsid w:val="007F33CD"/>
    <w:rsid w:val="007F4D05"/>
    <w:rsid w:val="00800B9E"/>
    <w:rsid w:val="00804029"/>
    <w:rsid w:val="008041CA"/>
    <w:rsid w:val="008049AC"/>
    <w:rsid w:val="00805AAB"/>
    <w:rsid w:val="00807B5E"/>
    <w:rsid w:val="008107B3"/>
    <w:rsid w:val="00811CB1"/>
    <w:rsid w:val="008139C2"/>
    <w:rsid w:val="00814D83"/>
    <w:rsid w:val="0081536C"/>
    <w:rsid w:val="00815DC5"/>
    <w:rsid w:val="00816D67"/>
    <w:rsid w:val="00816DD1"/>
    <w:rsid w:val="008170EE"/>
    <w:rsid w:val="008177CA"/>
    <w:rsid w:val="008214DA"/>
    <w:rsid w:val="00821AE2"/>
    <w:rsid w:val="00822065"/>
    <w:rsid w:val="00822FA4"/>
    <w:rsid w:val="008266BA"/>
    <w:rsid w:val="00827CF3"/>
    <w:rsid w:val="00830082"/>
    <w:rsid w:val="008309E6"/>
    <w:rsid w:val="00830CAF"/>
    <w:rsid w:val="00830CEE"/>
    <w:rsid w:val="00831055"/>
    <w:rsid w:val="0083170B"/>
    <w:rsid w:val="00834540"/>
    <w:rsid w:val="00835E1D"/>
    <w:rsid w:val="0083767B"/>
    <w:rsid w:val="0084221F"/>
    <w:rsid w:val="008429A4"/>
    <w:rsid w:val="00842C83"/>
    <w:rsid w:val="00843103"/>
    <w:rsid w:val="0084418C"/>
    <w:rsid w:val="00844C23"/>
    <w:rsid w:val="00846539"/>
    <w:rsid w:val="00847167"/>
    <w:rsid w:val="00850116"/>
    <w:rsid w:val="00850C80"/>
    <w:rsid w:val="008512E7"/>
    <w:rsid w:val="00851DE7"/>
    <w:rsid w:val="00852A24"/>
    <w:rsid w:val="0085342C"/>
    <w:rsid w:val="00856002"/>
    <w:rsid w:val="008570F0"/>
    <w:rsid w:val="0085766A"/>
    <w:rsid w:val="008579BE"/>
    <w:rsid w:val="00857C33"/>
    <w:rsid w:val="00857E27"/>
    <w:rsid w:val="0086282F"/>
    <w:rsid w:val="00863514"/>
    <w:rsid w:val="0086354F"/>
    <w:rsid w:val="00863A25"/>
    <w:rsid w:val="008643D2"/>
    <w:rsid w:val="00864D00"/>
    <w:rsid w:val="00865DC6"/>
    <w:rsid w:val="0086704F"/>
    <w:rsid w:val="008670C3"/>
    <w:rsid w:val="008704A7"/>
    <w:rsid w:val="00871A2A"/>
    <w:rsid w:val="00873451"/>
    <w:rsid w:val="00874314"/>
    <w:rsid w:val="00874D3C"/>
    <w:rsid w:val="00876F98"/>
    <w:rsid w:val="0087701A"/>
    <w:rsid w:val="00877802"/>
    <w:rsid w:val="00880DEE"/>
    <w:rsid w:val="00881022"/>
    <w:rsid w:val="008815C4"/>
    <w:rsid w:val="00881829"/>
    <w:rsid w:val="0088209E"/>
    <w:rsid w:val="0088298B"/>
    <w:rsid w:val="00883075"/>
    <w:rsid w:val="00883695"/>
    <w:rsid w:val="008838A1"/>
    <w:rsid w:val="008849C0"/>
    <w:rsid w:val="008855CE"/>
    <w:rsid w:val="0088581F"/>
    <w:rsid w:val="008874AD"/>
    <w:rsid w:val="008875AF"/>
    <w:rsid w:val="008905CD"/>
    <w:rsid w:val="008933A8"/>
    <w:rsid w:val="0089541C"/>
    <w:rsid w:val="008954E2"/>
    <w:rsid w:val="00895E15"/>
    <w:rsid w:val="00895F0C"/>
    <w:rsid w:val="008A01D2"/>
    <w:rsid w:val="008A204F"/>
    <w:rsid w:val="008A25E5"/>
    <w:rsid w:val="008A2EBE"/>
    <w:rsid w:val="008A3C19"/>
    <w:rsid w:val="008A4EF1"/>
    <w:rsid w:val="008A54DB"/>
    <w:rsid w:val="008A57EA"/>
    <w:rsid w:val="008A682A"/>
    <w:rsid w:val="008A6EBA"/>
    <w:rsid w:val="008A755F"/>
    <w:rsid w:val="008A7E75"/>
    <w:rsid w:val="008A7EF4"/>
    <w:rsid w:val="008B1663"/>
    <w:rsid w:val="008B1BD0"/>
    <w:rsid w:val="008B1C37"/>
    <w:rsid w:val="008B1D99"/>
    <w:rsid w:val="008B1DB8"/>
    <w:rsid w:val="008B1E6E"/>
    <w:rsid w:val="008B3ADB"/>
    <w:rsid w:val="008B3E16"/>
    <w:rsid w:val="008B4262"/>
    <w:rsid w:val="008B6509"/>
    <w:rsid w:val="008B7423"/>
    <w:rsid w:val="008B74AA"/>
    <w:rsid w:val="008C1AE8"/>
    <w:rsid w:val="008C1E77"/>
    <w:rsid w:val="008C1F32"/>
    <w:rsid w:val="008C2218"/>
    <w:rsid w:val="008C2EC5"/>
    <w:rsid w:val="008C4300"/>
    <w:rsid w:val="008C46DF"/>
    <w:rsid w:val="008C4E4B"/>
    <w:rsid w:val="008C5DA8"/>
    <w:rsid w:val="008C6B88"/>
    <w:rsid w:val="008C74E2"/>
    <w:rsid w:val="008D0E4D"/>
    <w:rsid w:val="008D1999"/>
    <w:rsid w:val="008D28F8"/>
    <w:rsid w:val="008D2D6C"/>
    <w:rsid w:val="008D31EA"/>
    <w:rsid w:val="008D4A0C"/>
    <w:rsid w:val="008D6737"/>
    <w:rsid w:val="008D7924"/>
    <w:rsid w:val="008E04A4"/>
    <w:rsid w:val="008E3DAB"/>
    <w:rsid w:val="008E3F0C"/>
    <w:rsid w:val="008E64C1"/>
    <w:rsid w:val="008F2239"/>
    <w:rsid w:val="008F3152"/>
    <w:rsid w:val="008F5BB0"/>
    <w:rsid w:val="008F633D"/>
    <w:rsid w:val="008F6BC3"/>
    <w:rsid w:val="00901941"/>
    <w:rsid w:val="0090520B"/>
    <w:rsid w:val="00910155"/>
    <w:rsid w:val="0091102B"/>
    <w:rsid w:val="0091135C"/>
    <w:rsid w:val="00911AB4"/>
    <w:rsid w:val="0091234B"/>
    <w:rsid w:val="00912A00"/>
    <w:rsid w:val="00912A72"/>
    <w:rsid w:val="00912CD9"/>
    <w:rsid w:val="00913B17"/>
    <w:rsid w:val="00914333"/>
    <w:rsid w:val="009148BF"/>
    <w:rsid w:val="00915307"/>
    <w:rsid w:val="00915785"/>
    <w:rsid w:val="0091657F"/>
    <w:rsid w:val="00916E54"/>
    <w:rsid w:val="00920246"/>
    <w:rsid w:val="00920722"/>
    <w:rsid w:val="009209C8"/>
    <w:rsid w:val="00920AC9"/>
    <w:rsid w:val="00920C78"/>
    <w:rsid w:val="00921143"/>
    <w:rsid w:val="0092130E"/>
    <w:rsid w:val="009232B1"/>
    <w:rsid w:val="00923B82"/>
    <w:rsid w:val="009252EE"/>
    <w:rsid w:val="00925DD0"/>
    <w:rsid w:val="00926507"/>
    <w:rsid w:val="0092682D"/>
    <w:rsid w:val="0093374A"/>
    <w:rsid w:val="00934469"/>
    <w:rsid w:val="0093662C"/>
    <w:rsid w:val="00936666"/>
    <w:rsid w:val="00937B41"/>
    <w:rsid w:val="00940D9A"/>
    <w:rsid w:val="00940D9F"/>
    <w:rsid w:val="00941314"/>
    <w:rsid w:val="009418AF"/>
    <w:rsid w:val="00942C0B"/>
    <w:rsid w:val="00943697"/>
    <w:rsid w:val="009438D2"/>
    <w:rsid w:val="00943C95"/>
    <w:rsid w:val="0094503D"/>
    <w:rsid w:val="00945357"/>
    <w:rsid w:val="00945572"/>
    <w:rsid w:val="00946214"/>
    <w:rsid w:val="00947C3E"/>
    <w:rsid w:val="00950350"/>
    <w:rsid w:val="009503EB"/>
    <w:rsid w:val="00950EE1"/>
    <w:rsid w:val="00951D92"/>
    <w:rsid w:val="0095245E"/>
    <w:rsid w:val="00953BAD"/>
    <w:rsid w:val="00955861"/>
    <w:rsid w:val="00955FB9"/>
    <w:rsid w:val="00956BDC"/>
    <w:rsid w:val="00957897"/>
    <w:rsid w:val="00957D2A"/>
    <w:rsid w:val="00960A15"/>
    <w:rsid w:val="009613EA"/>
    <w:rsid w:val="00961A71"/>
    <w:rsid w:val="00962175"/>
    <w:rsid w:val="009622E9"/>
    <w:rsid w:val="009660B2"/>
    <w:rsid w:val="00966DCF"/>
    <w:rsid w:val="0097094B"/>
    <w:rsid w:val="00973D10"/>
    <w:rsid w:val="00974A71"/>
    <w:rsid w:val="00976525"/>
    <w:rsid w:val="00977CA1"/>
    <w:rsid w:val="009807B7"/>
    <w:rsid w:val="00980B98"/>
    <w:rsid w:val="00981801"/>
    <w:rsid w:val="009819D5"/>
    <w:rsid w:val="00984AF9"/>
    <w:rsid w:val="009853B2"/>
    <w:rsid w:val="00985F14"/>
    <w:rsid w:val="00986940"/>
    <w:rsid w:val="00986E9D"/>
    <w:rsid w:val="0098727C"/>
    <w:rsid w:val="0098793C"/>
    <w:rsid w:val="00987BA9"/>
    <w:rsid w:val="00987F2E"/>
    <w:rsid w:val="00991F60"/>
    <w:rsid w:val="00993A27"/>
    <w:rsid w:val="00993A3E"/>
    <w:rsid w:val="0099452A"/>
    <w:rsid w:val="00995324"/>
    <w:rsid w:val="009A011C"/>
    <w:rsid w:val="009A0CA0"/>
    <w:rsid w:val="009A0E8B"/>
    <w:rsid w:val="009A18CE"/>
    <w:rsid w:val="009A195E"/>
    <w:rsid w:val="009A26FA"/>
    <w:rsid w:val="009A29B1"/>
    <w:rsid w:val="009A3F2A"/>
    <w:rsid w:val="009A4B2D"/>
    <w:rsid w:val="009A570B"/>
    <w:rsid w:val="009A6FB8"/>
    <w:rsid w:val="009B17FC"/>
    <w:rsid w:val="009B1B52"/>
    <w:rsid w:val="009B1D49"/>
    <w:rsid w:val="009B2FD1"/>
    <w:rsid w:val="009B53EE"/>
    <w:rsid w:val="009B637A"/>
    <w:rsid w:val="009B6D60"/>
    <w:rsid w:val="009B7B82"/>
    <w:rsid w:val="009C1D24"/>
    <w:rsid w:val="009C2A44"/>
    <w:rsid w:val="009C2E90"/>
    <w:rsid w:val="009C3050"/>
    <w:rsid w:val="009C499B"/>
    <w:rsid w:val="009C4EB8"/>
    <w:rsid w:val="009C5B09"/>
    <w:rsid w:val="009C6A6A"/>
    <w:rsid w:val="009C73EC"/>
    <w:rsid w:val="009D07DB"/>
    <w:rsid w:val="009D0904"/>
    <w:rsid w:val="009D1B63"/>
    <w:rsid w:val="009D244C"/>
    <w:rsid w:val="009D2F64"/>
    <w:rsid w:val="009D42F3"/>
    <w:rsid w:val="009D4678"/>
    <w:rsid w:val="009D55FB"/>
    <w:rsid w:val="009D637A"/>
    <w:rsid w:val="009D7BA3"/>
    <w:rsid w:val="009E0988"/>
    <w:rsid w:val="009E222F"/>
    <w:rsid w:val="009E288B"/>
    <w:rsid w:val="009E28A7"/>
    <w:rsid w:val="009E4155"/>
    <w:rsid w:val="009E449E"/>
    <w:rsid w:val="009E68F3"/>
    <w:rsid w:val="009E7155"/>
    <w:rsid w:val="009E7649"/>
    <w:rsid w:val="009E768E"/>
    <w:rsid w:val="009F0702"/>
    <w:rsid w:val="009F09E7"/>
    <w:rsid w:val="009F2299"/>
    <w:rsid w:val="009F2765"/>
    <w:rsid w:val="009F29D7"/>
    <w:rsid w:val="009F2F9C"/>
    <w:rsid w:val="009F4895"/>
    <w:rsid w:val="009F4A83"/>
    <w:rsid w:val="009F4DEB"/>
    <w:rsid w:val="009F50D4"/>
    <w:rsid w:val="009F514B"/>
    <w:rsid w:val="009F6E95"/>
    <w:rsid w:val="009F70B3"/>
    <w:rsid w:val="00A00DE5"/>
    <w:rsid w:val="00A01A8D"/>
    <w:rsid w:val="00A01E52"/>
    <w:rsid w:val="00A0203B"/>
    <w:rsid w:val="00A022FC"/>
    <w:rsid w:val="00A03F65"/>
    <w:rsid w:val="00A0458F"/>
    <w:rsid w:val="00A05E4C"/>
    <w:rsid w:val="00A066B6"/>
    <w:rsid w:val="00A06B9F"/>
    <w:rsid w:val="00A1052B"/>
    <w:rsid w:val="00A10780"/>
    <w:rsid w:val="00A1119A"/>
    <w:rsid w:val="00A11F39"/>
    <w:rsid w:val="00A132E1"/>
    <w:rsid w:val="00A14743"/>
    <w:rsid w:val="00A15A65"/>
    <w:rsid w:val="00A166EB"/>
    <w:rsid w:val="00A16C2B"/>
    <w:rsid w:val="00A1752B"/>
    <w:rsid w:val="00A20974"/>
    <w:rsid w:val="00A20F14"/>
    <w:rsid w:val="00A234DC"/>
    <w:rsid w:val="00A2405C"/>
    <w:rsid w:val="00A24134"/>
    <w:rsid w:val="00A25879"/>
    <w:rsid w:val="00A26E48"/>
    <w:rsid w:val="00A27A0C"/>
    <w:rsid w:val="00A27A99"/>
    <w:rsid w:val="00A3004B"/>
    <w:rsid w:val="00A30986"/>
    <w:rsid w:val="00A309E2"/>
    <w:rsid w:val="00A32358"/>
    <w:rsid w:val="00A32D43"/>
    <w:rsid w:val="00A33AFC"/>
    <w:rsid w:val="00A341FD"/>
    <w:rsid w:val="00A3445E"/>
    <w:rsid w:val="00A35761"/>
    <w:rsid w:val="00A424E6"/>
    <w:rsid w:val="00A4392D"/>
    <w:rsid w:val="00A453F0"/>
    <w:rsid w:val="00A46C89"/>
    <w:rsid w:val="00A47466"/>
    <w:rsid w:val="00A510D2"/>
    <w:rsid w:val="00A51A89"/>
    <w:rsid w:val="00A51D9C"/>
    <w:rsid w:val="00A5313F"/>
    <w:rsid w:val="00A5350A"/>
    <w:rsid w:val="00A540CB"/>
    <w:rsid w:val="00A572F9"/>
    <w:rsid w:val="00A57F44"/>
    <w:rsid w:val="00A60627"/>
    <w:rsid w:val="00A60B3F"/>
    <w:rsid w:val="00A60E38"/>
    <w:rsid w:val="00A629A2"/>
    <w:rsid w:val="00A63142"/>
    <w:rsid w:val="00A6344D"/>
    <w:rsid w:val="00A63C34"/>
    <w:rsid w:val="00A650BC"/>
    <w:rsid w:val="00A659C7"/>
    <w:rsid w:val="00A65DF5"/>
    <w:rsid w:val="00A65F94"/>
    <w:rsid w:val="00A66688"/>
    <w:rsid w:val="00A66FF2"/>
    <w:rsid w:val="00A675AB"/>
    <w:rsid w:val="00A7051F"/>
    <w:rsid w:val="00A70647"/>
    <w:rsid w:val="00A713A7"/>
    <w:rsid w:val="00A725AE"/>
    <w:rsid w:val="00A73739"/>
    <w:rsid w:val="00A73928"/>
    <w:rsid w:val="00A742CE"/>
    <w:rsid w:val="00A75200"/>
    <w:rsid w:val="00A75E00"/>
    <w:rsid w:val="00A80448"/>
    <w:rsid w:val="00A8106F"/>
    <w:rsid w:val="00A81147"/>
    <w:rsid w:val="00A815CF"/>
    <w:rsid w:val="00A818DF"/>
    <w:rsid w:val="00A81BCD"/>
    <w:rsid w:val="00A81DC2"/>
    <w:rsid w:val="00A82A12"/>
    <w:rsid w:val="00A84A2F"/>
    <w:rsid w:val="00A85EE2"/>
    <w:rsid w:val="00A86F37"/>
    <w:rsid w:val="00A87132"/>
    <w:rsid w:val="00A8749A"/>
    <w:rsid w:val="00A87A0D"/>
    <w:rsid w:val="00A9058A"/>
    <w:rsid w:val="00A90677"/>
    <w:rsid w:val="00A92956"/>
    <w:rsid w:val="00A932CF"/>
    <w:rsid w:val="00A935A4"/>
    <w:rsid w:val="00A935DC"/>
    <w:rsid w:val="00A939BB"/>
    <w:rsid w:val="00A94BEC"/>
    <w:rsid w:val="00A94FAF"/>
    <w:rsid w:val="00A96835"/>
    <w:rsid w:val="00A97157"/>
    <w:rsid w:val="00A97EAB"/>
    <w:rsid w:val="00AA0629"/>
    <w:rsid w:val="00AA1084"/>
    <w:rsid w:val="00AA1211"/>
    <w:rsid w:val="00AA13A5"/>
    <w:rsid w:val="00AA1A61"/>
    <w:rsid w:val="00AA2583"/>
    <w:rsid w:val="00AA3A80"/>
    <w:rsid w:val="00AA4EBD"/>
    <w:rsid w:val="00AA4ED7"/>
    <w:rsid w:val="00AA7802"/>
    <w:rsid w:val="00AA7A20"/>
    <w:rsid w:val="00AB0444"/>
    <w:rsid w:val="00AB06DF"/>
    <w:rsid w:val="00AB16E8"/>
    <w:rsid w:val="00AB1D6C"/>
    <w:rsid w:val="00AB471B"/>
    <w:rsid w:val="00AB4C95"/>
    <w:rsid w:val="00AB5280"/>
    <w:rsid w:val="00AB5741"/>
    <w:rsid w:val="00AB7322"/>
    <w:rsid w:val="00AB7AF2"/>
    <w:rsid w:val="00AC02CD"/>
    <w:rsid w:val="00AC02E0"/>
    <w:rsid w:val="00AC08EB"/>
    <w:rsid w:val="00AC1F1B"/>
    <w:rsid w:val="00AC2AC4"/>
    <w:rsid w:val="00AC4B7A"/>
    <w:rsid w:val="00AC5712"/>
    <w:rsid w:val="00AC5E2F"/>
    <w:rsid w:val="00AC6AA1"/>
    <w:rsid w:val="00AC6FDF"/>
    <w:rsid w:val="00AC7040"/>
    <w:rsid w:val="00AC74C8"/>
    <w:rsid w:val="00AD01EF"/>
    <w:rsid w:val="00AD18FA"/>
    <w:rsid w:val="00AD224B"/>
    <w:rsid w:val="00AD248C"/>
    <w:rsid w:val="00AD25A2"/>
    <w:rsid w:val="00AD37B4"/>
    <w:rsid w:val="00AD3C82"/>
    <w:rsid w:val="00AD58E8"/>
    <w:rsid w:val="00AD5CCE"/>
    <w:rsid w:val="00AD5E34"/>
    <w:rsid w:val="00AD6A5C"/>
    <w:rsid w:val="00AD6DC6"/>
    <w:rsid w:val="00AE0608"/>
    <w:rsid w:val="00AE2C0E"/>
    <w:rsid w:val="00AE305E"/>
    <w:rsid w:val="00AE4AE8"/>
    <w:rsid w:val="00AE5E87"/>
    <w:rsid w:val="00AE634F"/>
    <w:rsid w:val="00AF3D1C"/>
    <w:rsid w:val="00AF5C80"/>
    <w:rsid w:val="00AF6E0D"/>
    <w:rsid w:val="00AF7ED5"/>
    <w:rsid w:val="00B00186"/>
    <w:rsid w:val="00B00995"/>
    <w:rsid w:val="00B00AA2"/>
    <w:rsid w:val="00B011FF"/>
    <w:rsid w:val="00B0172A"/>
    <w:rsid w:val="00B02209"/>
    <w:rsid w:val="00B022A9"/>
    <w:rsid w:val="00B03663"/>
    <w:rsid w:val="00B03BC9"/>
    <w:rsid w:val="00B04812"/>
    <w:rsid w:val="00B04AFF"/>
    <w:rsid w:val="00B07812"/>
    <w:rsid w:val="00B105D1"/>
    <w:rsid w:val="00B10637"/>
    <w:rsid w:val="00B11AD2"/>
    <w:rsid w:val="00B11AD8"/>
    <w:rsid w:val="00B12B5A"/>
    <w:rsid w:val="00B134EF"/>
    <w:rsid w:val="00B15B66"/>
    <w:rsid w:val="00B20DC9"/>
    <w:rsid w:val="00B221DF"/>
    <w:rsid w:val="00B2340D"/>
    <w:rsid w:val="00B239F7"/>
    <w:rsid w:val="00B24D82"/>
    <w:rsid w:val="00B24E7B"/>
    <w:rsid w:val="00B24FD4"/>
    <w:rsid w:val="00B25000"/>
    <w:rsid w:val="00B25D66"/>
    <w:rsid w:val="00B26090"/>
    <w:rsid w:val="00B266C3"/>
    <w:rsid w:val="00B2733E"/>
    <w:rsid w:val="00B278F6"/>
    <w:rsid w:val="00B27D17"/>
    <w:rsid w:val="00B33CE4"/>
    <w:rsid w:val="00B3401B"/>
    <w:rsid w:val="00B344A2"/>
    <w:rsid w:val="00B35A52"/>
    <w:rsid w:val="00B404A2"/>
    <w:rsid w:val="00B417B1"/>
    <w:rsid w:val="00B41A58"/>
    <w:rsid w:val="00B42422"/>
    <w:rsid w:val="00B4539B"/>
    <w:rsid w:val="00B45975"/>
    <w:rsid w:val="00B47749"/>
    <w:rsid w:val="00B516E8"/>
    <w:rsid w:val="00B51B69"/>
    <w:rsid w:val="00B54303"/>
    <w:rsid w:val="00B55B75"/>
    <w:rsid w:val="00B56121"/>
    <w:rsid w:val="00B56558"/>
    <w:rsid w:val="00B569C9"/>
    <w:rsid w:val="00B56A03"/>
    <w:rsid w:val="00B56EC0"/>
    <w:rsid w:val="00B5725C"/>
    <w:rsid w:val="00B575FB"/>
    <w:rsid w:val="00B579AA"/>
    <w:rsid w:val="00B606CB"/>
    <w:rsid w:val="00B613B1"/>
    <w:rsid w:val="00B619BF"/>
    <w:rsid w:val="00B628C7"/>
    <w:rsid w:val="00B63337"/>
    <w:rsid w:val="00B634A8"/>
    <w:rsid w:val="00B639A3"/>
    <w:rsid w:val="00B63E92"/>
    <w:rsid w:val="00B6444D"/>
    <w:rsid w:val="00B64902"/>
    <w:rsid w:val="00B654FA"/>
    <w:rsid w:val="00B670D5"/>
    <w:rsid w:val="00B70DAF"/>
    <w:rsid w:val="00B711EB"/>
    <w:rsid w:val="00B71679"/>
    <w:rsid w:val="00B71DB8"/>
    <w:rsid w:val="00B7422A"/>
    <w:rsid w:val="00B746CD"/>
    <w:rsid w:val="00B75746"/>
    <w:rsid w:val="00B75813"/>
    <w:rsid w:val="00B76683"/>
    <w:rsid w:val="00B77C5D"/>
    <w:rsid w:val="00B814A8"/>
    <w:rsid w:val="00B82F5B"/>
    <w:rsid w:val="00B837C3"/>
    <w:rsid w:val="00B83855"/>
    <w:rsid w:val="00B838EF"/>
    <w:rsid w:val="00B8490B"/>
    <w:rsid w:val="00B8599A"/>
    <w:rsid w:val="00B8684B"/>
    <w:rsid w:val="00B91B05"/>
    <w:rsid w:val="00B926DC"/>
    <w:rsid w:val="00B92B6E"/>
    <w:rsid w:val="00B92EB5"/>
    <w:rsid w:val="00B94181"/>
    <w:rsid w:val="00B96B9C"/>
    <w:rsid w:val="00B97035"/>
    <w:rsid w:val="00BA1188"/>
    <w:rsid w:val="00BA123C"/>
    <w:rsid w:val="00BA3A83"/>
    <w:rsid w:val="00BA435A"/>
    <w:rsid w:val="00BA46FC"/>
    <w:rsid w:val="00BA7BAE"/>
    <w:rsid w:val="00BB0508"/>
    <w:rsid w:val="00BB0B2A"/>
    <w:rsid w:val="00BB20D6"/>
    <w:rsid w:val="00BB233F"/>
    <w:rsid w:val="00BB2891"/>
    <w:rsid w:val="00BB4E8C"/>
    <w:rsid w:val="00BB7340"/>
    <w:rsid w:val="00BB7E4C"/>
    <w:rsid w:val="00BC2132"/>
    <w:rsid w:val="00BC5E7D"/>
    <w:rsid w:val="00BC707F"/>
    <w:rsid w:val="00BD09D3"/>
    <w:rsid w:val="00BD1A97"/>
    <w:rsid w:val="00BD2782"/>
    <w:rsid w:val="00BD2C5B"/>
    <w:rsid w:val="00BD2E2D"/>
    <w:rsid w:val="00BD3313"/>
    <w:rsid w:val="00BD47DA"/>
    <w:rsid w:val="00BD54A8"/>
    <w:rsid w:val="00BD643A"/>
    <w:rsid w:val="00BE16AF"/>
    <w:rsid w:val="00BE2E23"/>
    <w:rsid w:val="00BE34FA"/>
    <w:rsid w:val="00BE3CE7"/>
    <w:rsid w:val="00BE46A8"/>
    <w:rsid w:val="00BE4C75"/>
    <w:rsid w:val="00BE573E"/>
    <w:rsid w:val="00BE58FD"/>
    <w:rsid w:val="00BE5A27"/>
    <w:rsid w:val="00BE5C35"/>
    <w:rsid w:val="00BE5CCF"/>
    <w:rsid w:val="00BE5E07"/>
    <w:rsid w:val="00BE6439"/>
    <w:rsid w:val="00BE7124"/>
    <w:rsid w:val="00BF0498"/>
    <w:rsid w:val="00BF05CC"/>
    <w:rsid w:val="00BF0DF8"/>
    <w:rsid w:val="00BF13A5"/>
    <w:rsid w:val="00BF21BC"/>
    <w:rsid w:val="00BF26FC"/>
    <w:rsid w:val="00BF2807"/>
    <w:rsid w:val="00BF2B1A"/>
    <w:rsid w:val="00BF3BC8"/>
    <w:rsid w:val="00BF3E04"/>
    <w:rsid w:val="00BF3E70"/>
    <w:rsid w:val="00BF45B9"/>
    <w:rsid w:val="00BF4745"/>
    <w:rsid w:val="00BF4B11"/>
    <w:rsid w:val="00BF5041"/>
    <w:rsid w:val="00BF56D2"/>
    <w:rsid w:val="00C01A97"/>
    <w:rsid w:val="00C023DC"/>
    <w:rsid w:val="00C02D1E"/>
    <w:rsid w:val="00C03036"/>
    <w:rsid w:val="00C03C16"/>
    <w:rsid w:val="00C0590E"/>
    <w:rsid w:val="00C06D7C"/>
    <w:rsid w:val="00C073B5"/>
    <w:rsid w:val="00C07801"/>
    <w:rsid w:val="00C07AB8"/>
    <w:rsid w:val="00C07C70"/>
    <w:rsid w:val="00C10BB4"/>
    <w:rsid w:val="00C110E8"/>
    <w:rsid w:val="00C1170E"/>
    <w:rsid w:val="00C12AB7"/>
    <w:rsid w:val="00C12C6E"/>
    <w:rsid w:val="00C1318C"/>
    <w:rsid w:val="00C15616"/>
    <w:rsid w:val="00C16511"/>
    <w:rsid w:val="00C179EE"/>
    <w:rsid w:val="00C20115"/>
    <w:rsid w:val="00C21DBB"/>
    <w:rsid w:val="00C21F0F"/>
    <w:rsid w:val="00C22AF7"/>
    <w:rsid w:val="00C22B41"/>
    <w:rsid w:val="00C23FEE"/>
    <w:rsid w:val="00C26489"/>
    <w:rsid w:val="00C27C0F"/>
    <w:rsid w:val="00C31D9F"/>
    <w:rsid w:val="00C359EA"/>
    <w:rsid w:val="00C36EFC"/>
    <w:rsid w:val="00C41357"/>
    <w:rsid w:val="00C41C3B"/>
    <w:rsid w:val="00C41C97"/>
    <w:rsid w:val="00C4291A"/>
    <w:rsid w:val="00C43779"/>
    <w:rsid w:val="00C44286"/>
    <w:rsid w:val="00C45F25"/>
    <w:rsid w:val="00C46BE5"/>
    <w:rsid w:val="00C46F88"/>
    <w:rsid w:val="00C47EAC"/>
    <w:rsid w:val="00C5008E"/>
    <w:rsid w:val="00C50F3C"/>
    <w:rsid w:val="00C51C09"/>
    <w:rsid w:val="00C51F5C"/>
    <w:rsid w:val="00C54F50"/>
    <w:rsid w:val="00C56432"/>
    <w:rsid w:val="00C57210"/>
    <w:rsid w:val="00C632C8"/>
    <w:rsid w:val="00C63408"/>
    <w:rsid w:val="00C6343D"/>
    <w:rsid w:val="00C63674"/>
    <w:rsid w:val="00C63766"/>
    <w:rsid w:val="00C64221"/>
    <w:rsid w:val="00C6438E"/>
    <w:rsid w:val="00C64F97"/>
    <w:rsid w:val="00C65991"/>
    <w:rsid w:val="00C65C18"/>
    <w:rsid w:val="00C66CC3"/>
    <w:rsid w:val="00C67C4B"/>
    <w:rsid w:val="00C7198A"/>
    <w:rsid w:val="00C7258B"/>
    <w:rsid w:val="00C73D37"/>
    <w:rsid w:val="00C75232"/>
    <w:rsid w:val="00C76357"/>
    <w:rsid w:val="00C76420"/>
    <w:rsid w:val="00C76641"/>
    <w:rsid w:val="00C76811"/>
    <w:rsid w:val="00C77FF4"/>
    <w:rsid w:val="00C809A8"/>
    <w:rsid w:val="00C814BB"/>
    <w:rsid w:val="00C82027"/>
    <w:rsid w:val="00C82E78"/>
    <w:rsid w:val="00C8302E"/>
    <w:rsid w:val="00C83955"/>
    <w:rsid w:val="00C852A0"/>
    <w:rsid w:val="00C87101"/>
    <w:rsid w:val="00C875E3"/>
    <w:rsid w:val="00C87616"/>
    <w:rsid w:val="00C9060C"/>
    <w:rsid w:val="00C92717"/>
    <w:rsid w:val="00C927B0"/>
    <w:rsid w:val="00C92D00"/>
    <w:rsid w:val="00C92F76"/>
    <w:rsid w:val="00C93108"/>
    <w:rsid w:val="00C93814"/>
    <w:rsid w:val="00C93A76"/>
    <w:rsid w:val="00C95B13"/>
    <w:rsid w:val="00C95DD2"/>
    <w:rsid w:val="00C95FF8"/>
    <w:rsid w:val="00C961E5"/>
    <w:rsid w:val="00C965B8"/>
    <w:rsid w:val="00C96DFA"/>
    <w:rsid w:val="00CA15E0"/>
    <w:rsid w:val="00CA262B"/>
    <w:rsid w:val="00CA2C4A"/>
    <w:rsid w:val="00CA2E9B"/>
    <w:rsid w:val="00CA6DBD"/>
    <w:rsid w:val="00CB0722"/>
    <w:rsid w:val="00CB11E7"/>
    <w:rsid w:val="00CB357E"/>
    <w:rsid w:val="00CB4055"/>
    <w:rsid w:val="00CB4AE0"/>
    <w:rsid w:val="00CB5906"/>
    <w:rsid w:val="00CB660A"/>
    <w:rsid w:val="00CB6F43"/>
    <w:rsid w:val="00CB772C"/>
    <w:rsid w:val="00CB78A1"/>
    <w:rsid w:val="00CC1341"/>
    <w:rsid w:val="00CC1708"/>
    <w:rsid w:val="00CC23E3"/>
    <w:rsid w:val="00CC26B8"/>
    <w:rsid w:val="00CC29EF"/>
    <w:rsid w:val="00CC2E74"/>
    <w:rsid w:val="00CC343A"/>
    <w:rsid w:val="00CC473C"/>
    <w:rsid w:val="00CC4A06"/>
    <w:rsid w:val="00CC5565"/>
    <w:rsid w:val="00CC6DF6"/>
    <w:rsid w:val="00CC7401"/>
    <w:rsid w:val="00CD0402"/>
    <w:rsid w:val="00CD23DE"/>
    <w:rsid w:val="00CD485C"/>
    <w:rsid w:val="00CD5C15"/>
    <w:rsid w:val="00CD5E57"/>
    <w:rsid w:val="00CD6CCB"/>
    <w:rsid w:val="00CD7E20"/>
    <w:rsid w:val="00CE0ADC"/>
    <w:rsid w:val="00CE0F51"/>
    <w:rsid w:val="00CE149E"/>
    <w:rsid w:val="00CE17F2"/>
    <w:rsid w:val="00CE1A70"/>
    <w:rsid w:val="00CE21DD"/>
    <w:rsid w:val="00CE3108"/>
    <w:rsid w:val="00CE3D99"/>
    <w:rsid w:val="00CE4BF3"/>
    <w:rsid w:val="00CE5463"/>
    <w:rsid w:val="00CE5EF4"/>
    <w:rsid w:val="00CE64ED"/>
    <w:rsid w:val="00CE6CB3"/>
    <w:rsid w:val="00CE74B7"/>
    <w:rsid w:val="00CF0103"/>
    <w:rsid w:val="00CF0504"/>
    <w:rsid w:val="00CF07CB"/>
    <w:rsid w:val="00CF1006"/>
    <w:rsid w:val="00CF167F"/>
    <w:rsid w:val="00CF254A"/>
    <w:rsid w:val="00CF2F9D"/>
    <w:rsid w:val="00CF4618"/>
    <w:rsid w:val="00CF64B8"/>
    <w:rsid w:val="00D00A7F"/>
    <w:rsid w:val="00D02F84"/>
    <w:rsid w:val="00D03345"/>
    <w:rsid w:val="00D03A61"/>
    <w:rsid w:val="00D0415E"/>
    <w:rsid w:val="00D04E7D"/>
    <w:rsid w:val="00D05DD4"/>
    <w:rsid w:val="00D10BFE"/>
    <w:rsid w:val="00D113A7"/>
    <w:rsid w:val="00D114BB"/>
    <w:rsid w:val="00D11C08"/>
    <w:rsid w:val="00D11DFA"/>
    <w:rsid w:val="00D1655B"/>
    <w:rsid w:val="00D178D4"/>
    <w:rsid w:val="00D2126E"/>
    <w:rsid w:val="00D223D1"/>
    <w:rsid w:val="00D2258F"/>
    <w:rsid w:val="00D24238"/>
    <w:rsid w:val="00D24742"/>
    <w:rsid w:val="00D26050"/>
    <w:rsid w:val="00D27B3B"/>
    <w:rsid w:val="00D307AB"/>
    <w:rsid w:val="00D30D38"/>
    <w:rsid w:val="00D32170"/>
    <w:rsid w:val="00D324B9"/>
    <w:rsid w:val="00D32A6E"/>
    <w:rsid w:val="00D32BD3"/>
    <w:rsid w:val="00D3344E"/>
    <w:rsid w:val="00D34B00"/>
    <w:rsid w:val="00D35518"/>
    <w:rsid w:val="00D36184"/>
    <w:rsid w:val="00D36D0A"/>
    <w:rsid w:val="00D37E57"/>
    <w:rsid w:val="00D40309"/>
    <w:rsid w:val="00D406F6"/>
    <w:rsid w:val="00D41A6D"/>
    <w:rsid w:val="00D420E8"/>
    <w:rsid w:val="00D4250C"/>
    <w:rsid w:val="00D440EA"/>
    <w:rsid w:val="00D44360"/>
    <w:rsid w:val="00D459DE"/>
    <w:rsid w:val="00D45D61"/>
    <w:rsid w:val="00D465E6"/>
    <w:rsid w:val="00D5104D"/>
    <w:rsid w:val="00D515DA"/>
    <w:rsid w:val="00D52B76"/>
    <w:rsid w:val="00D52CE1"/>
    <w:rsid w:val="00D52FC7"/>
    <w:rsid w:val="00D53A20"/>
    <w:rsid w:val="00D53A7E"/>
    <w:rsid w:val="00D5412D"/>
    <w:rsid w:val="00D56612"/>
    <w:rsid w:val="00D569E1"/>
    <w:rsid w:val="00D569EB"/>
    <w:rsid w:val="00D57758"/>
    <w:rsid w:val="00D57A22"/>
    <w:rsid w:val="00D57EA6"/>
    <w:rsid w:val="00D60743"/>
    <w:rsid w:val="00D6199C"/>
    <w:rsid w:val="00D622C7"/>
    <w:rsid w:val="00D63BFA"/>
    <w:rsid w:val="00D6461E"/>
    <w:rsid w:val="00D64C7E"/>
    <w:rsid w:val="00D6587D"/>
    <w:rsid w:val="00D6680C"/>
    <w:rsid w:val="00D671B2"/>
    <w:rsid w:val="00D675F5"/>
    <w:rsid w:val="00D73638"/>
    <w:rsid w:val="00D740DF"/>
    <w:rsid w:val="00D74764"/>
    <w:rsid w:val="00D76206"/>
    <w:rsid w:val="00D80B6B"/>
    <w:rsid w:val="00D81A2A"/>
    <w:rsid w:val="00D822A7"/>
    <w:rsid w:val="00D8231B"/>
    <w:rsid w:val="00D82DDC"/>
    <w:rsid w:val="00D842AC"/>
    <w:rsid w:val="00D85496"/>
    <w:rsid w:val="00D857D9"/>
    <w:rsid w:val="00D85ABC"/>
    <w:rsid w:val="00D866E6"/>
    <w:rsid w:val="00D874D3"/>
    <w:rsid w:val="00D920C0"/>
    <w:rsid w:val="00D93F8C"/>
    <w:rsid w:val="00D952E6"/>
    <w:rsid w:val="00D957FC"/>
    <w:rsid w:val="00D9687C"/>
    <w:rsid w:val="00D96ED2"/>
    <w:rsid w:val="00D97C7C"/>
    <w:rsid w:val="00DA0BC7"/>
    <w:rsid w:val="00DA2796"/>
    <w:rsid w:val="00DA3B94"/>
    <w:rsid w:val="00DA55B7"/>
    <w:rsid w:val="00DA691E"/>
    <w:rsid w:val="00DA6A9D"/>
    <w:rsid w:val="00DA7A67"/>
    <w:rsid w:val="00DA7FE2"/>
    <w:rsid w:val="00DB07AB"/>
    <w:rsid w:val="00DB0A1E"/>
    <w:rsid w:val="00DB1123"/>
    <w:rsid w:val="00DB17CE"/>
    <w:rsid w:val="00DB2548"/>
    <w:rsid w:val="00DB2ACE"/>
    <w:rsid w:val="00DB2F4B"/>
    <w:rsid w:val="00DB46C3"/>
    <w:rsid w:val="00DB4D0F"/>
    <w:rsid w:val="00DB5947"/>
    <w:rsid w:val="00DB72ED"/>
    <w:rsid w:val="00DB7830"/>
    <w:rsid w:val="00DC0906"/>
    <w:rsid w:val="00DC354B"/>
    <w:rsid w:val="00DC4228"/>
    <w:rsid w:val="00DC5A60"/>
    <w:rsid w:val="00DC6853"/>
    <w:rsid w:val="00DD1222"/>
    <w:rsid w:val="00DD1C57"/>
    <w:rsid w:val="00DD3951"/>
    <w:rsid w:val="00DD493F"/>
    <w:rsid w:val="00DD587A"/>
    <w:rsid w:val="00DD6D71"/>
    <w:rsid w:val="00DD6F6C"/>
    <w:rsid w:val="00DD7237"/>
    <w:rsid w:val="00DD77E4"/>
    <w:rsid w:val="00DD7C4D"/>
    <w:rsid w:val="00DE04B6"/>
    <w:rsid w:val="00DE0B61"/>
    <w:rsid w:val="00DE1213"/>
    <w:rsid w:val="00DE1774"/>
    <w:rsid w:val="00DE2B10"/>
    <w:rsid w:val="00DE2CA4"/>
    <w:rsid w:val="00DE3BE1"/>
    <w:rsid w:val="00DE44E3"/>
    <w:rsid w:val="00DE4921"/>
    <w:rsid w:val="00DE499B"/>
    <w:rsid w:val="00DE4ADC"/>
    <w:rsid w:val="00DE5141"/>
    <w:rsid w:val="00DE7482"/>
    <w:rsid w:val="00DF0A03"/>
    <w:rsid w:val="00DF1065"/>
    <w:rsid w:val="00DF1344"/>
    <w:rsid w:val="00DF717E"/>
    <w:rsid w:val="00DF7A75"/>
    <w:rsid w:val="00E00BA1"/>
    <w:rsid w:val="00E00DA1"/>
    <w:rsid w:val="00E021A1"/>
    <w:rsid w:val="00E03499"/>
    <w:rsid w:val="00E03EE9"/>
    <w:rsid w:val="00E040AD"/>
    <w:rsid w:val="00E04A0E"/>
    <w:rsid w:val="00E05669"/>
    <w:rsid w:val="00E05B9C"/>
    <w:rsid w:val="00E1013E"/>
    <w:rsid w:val="00E10C90"/>
    <w:rsid w:val="00E12FBD"/>
    <w:rsid w:val="00E13104"/>
    <w:rsid w:val="00E14B19"/>
    <w:rsid w:val="00E177FD"/>
    <w:rsid w:val="00E21A04"/>
    <w:rsid w:val="00E21B71"/>
    <w:rsid w:val="00E22E90"/>
    <w:rsid w:val="00E24B39"/>
    <w:rsid w:val="00E24FB8"/>
    <w:rsid w:val="00E27DFE"/>
    <w:rsid w:val="00E31052"/>
    <w:rsid w:val="00E311F5"/>
    <w:rsid w:val="00E317D3"/>
    <w:rsid w:val="00E31E37"/>
    <w:rsid w:val="00E324B8"/>
    <w:rsid w:val="00E324B9"/>
    <w:rsid w:val="00E35630"/>
    <w:rsid w:val="00E36357"/>
    <w:rsid w:val="00E366EC"/>
    <w:rsid w:val="00E36A07"/>
    <w:rsid w:val="00E37F30"/>
    <w:rsid w:val="00E41C70"/>
    <w:rsid w:val="00E43165"/>
    <w:rsid w:val="00E43A01"/>
    <w:rsid w:val="00E43E1B"/>
    <w:rsid w:val="00E4488D"/>
    <w:rsid w:val="00E45E13"/>
    <w:rsid w:val="00E4616F"/>
    <w:rsid w:val="00E474EF"/>
    <w:rsid w:val="00E47B5A"/>
    <w:rsid w:val="00E50525"/>
    <w:rsid w:val="00E51359"/>
    <w:rsid w:val="00E515C3"/>
    <w:rsid w:val="00E525B0"/>
    <w:rsid w:val="00E540B3"/>
    <w:rsid w:val="00E5437E"/>
    <w:rsid w:val="00E543B8"/>
    <w:rsid w:val="00E5650C"/>
    <w:rsid w:val="00E6178C"/>
    <w:rsid w:val="00E618FD"/>
    <w:rsid w:val="00E61D53"/>
    <w:rsid w:val="00E636C0"/>
    <w:rsid w:val="00E63E11"/>
    <w:rsid w:val="00E641A5"/>
    <w:rsid w:val="00E6508D"/>
    <w:rsid w:val="00E65D4A"/>
    <w:rsid w:val="00E66689"/>
    <w:rsid w:val="00E672FE"/>
    <w:rsid w:val="00E7046B"/>
    <w:rsid w:val="00E70D7D"/>
    <w:rsid w:val="00E71A25"/>
    <w:rsid w:val="00E72D8E"/>
    <w:rsid w:val="00E73F65"/>
    <w:rsid w:val="00E7415E"/>
    <w:rsid w:val="00E75384"/>
    <w:rsid w:val="00E7551F"/>
    <w:rsid w:val="00E76704"/>
    <w:rsid w:val="00E7691B"/>
    <w:rsid w:val="00E76A30"/>
    <w:rsid w:val="00E76DB2"/>
    <w:rsid w:val="00E80063"/>
    <w:rsid w:val="00E802A4"/>
    <w:rsid w:val="00E806C9"/>
    <w:rsid w:val="00E80C69"/>
    <w:rsid w:val="00E825E5"/>
    <w:rsid w:val="00E84032"/>
    <w:rsid w:val="00E848CF"/>
    <w:rsid w:val="00E84A6A"/>
    <w:rsid w:val="00E869DA"/>
    <w:rsid w:val="00E9027B"/>
    <w:rsid w:val="00E90EF5"/>
    <w:rsid w:val="00E91F9F"/>
    <w:rsid w:val="00E929C5"/>
    <w:rsid w:val="00E92E54"/>
    <w:rsid w:val="00E93E72"/>
    <w:rsid w:val="00E9500B"/>
    <w:rsid w:val="00E973AB"/>
    <w:rsid w:val="00E97E58"/>
    <w:rsid w:val="00EA1F16"/>
    <w:rsid w:val="00EA205C"/>
    <w:rsid w:val="00EA38C5"/>
    <w:rsid w:val="00EA4381"/>
    <w:rsid w:val="00EA5FD5"/>
    <w:rsid w:val="00EA613A"/>
    <w:rsid w:val="00EA6171"/>
    <w:rsid w:val="00EA71FB"/>
    <w:rsid w:val="00EA7A6A"/>
    <w:rsid w:val="00EA7F8F"/>
    <w:rsid w:val="00EB026B"/>
    <w:rsid w:val="00EB1CC2"/>
    <w:rsid w:val="00EB25A7"/>
    <w:rsid w:val="00EB3F49"/>
    <w:rsid w:val="00EB408C"/>
    <w:rsid w:val="00EB44D9"/>
    <w:rsid w:val="00EB5132"/>
    <w:rsid w:val="00EC1812"/>
    <w:rsid w:val="00EC1DEC"/>
    <w:rsid w:val="00EC325B"/>
    <w:rsid w:val="00EC39CD"/>
    <w:rsid w:val="00EC42B4"/>
    <w:rsid w:val="00EC4417"/>
    <w:rsid w:val="00EC4A3C"/>
    <w:rsid w:val="00EC5B7E"/>
    <w:rsid w:val="00EC5C22"/>
    <w:rsid w:val="00EC7666"/>
    <w:rsid w:val="00EC77D0"/>
    <w:rsid w:val="00ED156E"/>
    <w:rsid w:val="00ED19B6"/>
    <w:rsid w:val="00ED2423"/>
    <w:rsid w:val="00ED2D10"/>
    <w:rsid w:val="00ED467B"/>
    <w:rsid w:val="00ED48F5"/>
    <w:rsid w:val="00ED66A7"/>
    <w:rsid w:val="00ED7CB2"/>
    <w:rsid w:val="00EE012D"/>
    <w:rsid w:val="00EE071C"/>
    <w:rsid w:val="00EE3714"/>
    <w:rsid w:val="00EE53F0"/>
    <w:rsid w:val="00EE5749"/>
    <w:rsid w:val="00EE642D"/>
    <w:rsid w:val="00EE66DC"/>
    <w:rsid w:val="00EE7717"/>
    <w:rsid w:val="00EF089F"/>
    <w:rsid w:val="00EF0918"/>
    <w:rsid w:val="00EF16ED"/>
    <w:rsid w:val="00EF309B"/>
    <w:rsid w:val="00EF4A6F"/>
    <w:rsid w:val="00EF6CF7"/>
    <w:rsid w:val="00EF6DF0"/>
    <w:rsid w:val="00F00063"/>
    <w:rsid w:val="00F006CE"/>
    <w:rsid w:val="00F008DD"/>
    <w:rsid w:val="00F00AE1"/>
    <w:rsid w:val="00F00B80"/>
    <w:rsid w:val="00F00C2A"/>
    <w:rsid w:val="00F014A4"/>
    <w:rsid w:val="00F02380"/>
    <w:rsid w:val="00F02FDA"/>
    <w:rsid w:val="00F03596"/>
    <w:rsid w:val="00F03A0A"/>
    <w:rsid w:val="00F05F41"/>
    <w:rsid w:val="00F07206"/>
    <w:rsid w:val="00F07287"/>
    <w:rsid w:val="00F10A66"/>
    <w:rsid w:val="00F10CE1"/>
    <w:rsid w:val="00F10D46"/>
    <w:rsid w:val="00F111B8"/>
    <w:rsid w:val="00F11BF2"/>
    <w:rsid w:val="00F12750"/>
    <w:rsid w:val="00F12782"/>
    <w:rsid w:val="00F1336E"/>
    <w:rsid w:val="00F1409B"/>
    <w:rsid w:val="00F144CE"/>
    <w:rsid w:val="00F157EF"/>
    <w:rsid w:val="00F15F55"/>
    <w:rsid w:val="00F1659A"/>
    <w:rsid w:val="00F16B19"/>
    <w:rsid w:val="00F16BAE"/>
    <w:rsid w:val="00F17980"/>
    <w:rsid w:val="00F201BE"/>
    <w:rsid w:val="00F218F7"/>
    <w:rsid w:val="00F241C7"/>
    <w:rsid w:val="00F241CF"/>
    <w:rsid w:val="00F242F3"/>
    <w:rsid w:val="00F250AB"/>
    <w:rsid w:val="00F269EC"/>
    <w:rsid w:val="00F26CE5"/>
    <w:rsid w:val="00F308D2"/>
    <w:rsid w:val="00F3334B"/>
    <w:rsid w:val="00F336A1"/>
    <w:rsid w:val="00F33D6C"/>
    <w:rsid w:val="00F344BB"/>
    <w:rsid w:val="00F34BCC"/>
    <w:rsid w:val="00F35BA4"/>
    <w:rsid w:val="00F37B53"/>
    <w:rsid w:val="00F41A48"/>
    <w:rsid w:val="00F41C70"/>
    <w:rsid w:val="00F43DD1"/>
    <w:rsid w:val="00F45C79"/>
    <w:rsid w:val="00F51E7E"/>
    <w:rsid w:val="00F5211D"/>
    <w:rsid w:val="00F536E7"/>
    <w:rsid w:val="00F53DD4"/>
    <w:rsid w:val="00F54804"/>
    <w:rsid w:val="00F551B2"/>
    <w:rsid w:val="00F55F52"/>
    <w:rsid w:val="00F5673E"/>
    <w:rsid w:val="00F5698F"/>
    <w:rsid w:val="00F57745"/>
    <w:rsid w:val="00F57E50"/>
    <w:rsid w:val="00F603DC"/>
    <w:rsid w:val="00F611A2"/>
    <w:rsid w:val="00F615FA"/>
    <w:rsid w:val="00F61DA2"/>
    <w:rsid w:val="00F61FCD"/>
    <w:rsid w:val="00F6301E"/>
    <w:rsid w:val="00F65E5F"/>
    <w:rsid w:val="00F6700E"/>
    <w:rsid w:val="00F67451"/>
    <w:rsid w:val="00F674A2"/>
    <w:rsid w:val="00F677DE"/>
    <w:rsid w:val="00F71B9F"/>
    <w:rsid w:val="00F71F7A"/>
    <w:rsid w:val="00F72B29"/>
    <w:rsid w:val="00F74AA3"/>
    <w:rsid w:val="00F74AD7"/>
    <w:rsid w:val="00F74EB8"/>
    <w:rsid w:val="00F757B7"/>
    <w:rsid w:val="00F77136"/>
    <w:rsid w:val="00F77DA6"/>
    <w:rsid w:val="00F80732"/>
    <w:rsid w:val="00F832FF"/>
    <w:rsid w:val="00F83344"/>
    <w:rsid w:val="00F83B87"/>
    <w:rsid w:val="00F83E0B"/>
    <w:rsid w:val="00F84BEE"/>
    <w:rsid w:val="00F85C7E"/>
    <w:rsid w:val="00F85F00"/>
    <w:rsid w:val="00F86FB3"/>
    <w:rsid w:val="00F90439"/>
    <w:rsid w:val="00F9048F"/>
    <w:rsid w:val="00F90C5F"/>
    <w:rsid w:val="00F91D9A"/>
    <w:rsid w:val="00F923F7"/>
    <w:rsid w:val="00F9268D"/>
    <w:rsid w:val="00F940A5"/>
    <w:rsid w:val="00F951FA"/>
    <w:rsid w:val="00F95475"/>
    <w:rsid w:val="00F95BC2"/>
    <w:rsid w:val="00F969B6"/>
    <w:rsid w:val="00F977D9"/>
    <w:rsid w:val="00FA01F6"/>
    <w:rsid w:val="00FA2489"/>
    <w:rsid w:val="00FA24EC"/>
    <w:rsid w:val="00FA2907"/>
    <w:rsid w:val="00FA45D4"/>
    <w:rsid w:val="00FA63E9"/>
    <w:rsid w:val="00FA66A0"/>
    <w:rsid w:val="00FB2CAC"/>
    <w:rsid w:val="00FB34AD"/>
    <w:rsid w:val="00FB40A6"/>
    <w:rsid w:val="00FB55EE"/>
    <w:rsid w:val="00FB5720"/>
    <w:rsid w:val="00FB58A1"/>
    <w:rsid w:val="00FB5C2B"/>
    <w:rsid w:val="00FB7CDF"/>
    <w:rsid w:val="00FC0393"/>
    <w:rsid w:val="00FC3000"/>
    <w:rsid w:val="00FC40BB"/>
    <w:rsid w:val="00FC4189"/>
    <w:rsid w:val="00FC4D9B"/>
    <w:rsid w:val="00FC6BB1"/>
    <w:rsid w:val="00FC741E"/>
    <w:rsid w:val="00FC7901"/>
    <w:rsid w:val="00FD1C90"/>
    <w:rsid w:val="00FD1F41"/>
    <w:rsid w:val="00FD2F31"/>
    <w:rsid w:val="00FD31C5"/>
    <w:rsid w:val="00FD3535"/>
    <w:rsid w:val="00FD3DDC"/>
    <w:rsid w:val="00FD42C7"/>
    <w:rsid w:val="00FD4E3B"/>
    <w:rsid w:val="00FD70B8"/>
    <w:rsid w:val="00FD792A"/>
    <w:rsid w:val="00FE0B9E"/>
    <w:rsid w:val="00FE0DA9"/>
    <w:rsid w:val="00FE18C1"/>
    <w:rsid w:val="00FE1C02"/>
    <w:rsid w:val="00FE2923"/>
    <w:rsid w:val="00FE29C5"/>
    <w:rsid w:val="00FE4BCA"/>
    <w:rsid w:val="00FE51F4"/>
    <w:rsid w:val="00FE58B0"/>
    <w:rsid w:val="00FE5B66"/>
    <w:rsid w:val="00FE610D"/>
    <w:rsid w:val="00FE6A9F"/>
    <w:rsid w:val="00FE705D"/>
    <w:rsid w:val="00FE71C8"/>
    <w:rsid w:val="00FE7205"/>
    <w:rsid w:val="00FF062C"/>
    <w:rsid w:val="00FF0B1C"/>
    <w:rsid w:val="00FF29D5"/>
    <w:rsid w:val="00FF3FAE"/>
    <w:rsid w:val="00FF4897"/>
    <w:rsid w:val="00FF5201"/>
    <w:rsid w:val="00FF5661"/>
    <w:rsid w:val="00FF579B"/>
    <w:rsid w:val="00FF5C47"/>
    <w:rsid w:val="00FF72FF"/>
    <w:rsid w:val="00FF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A683C0FD-1F28-4D2F-B1DA-6AFE5263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6DA"/>
    <w:rPr>
      <w:sz w:val="24"/>
      <w:szCs w:val="24"/>
    </w:rPr>
  </w:style>
  <w:style w:type="paragraph" w:styleId="1">
    <w:name w:val="heading 1"/>
    <w:basedOn w:val="a"/>
    <w:next w:val="a"/>
    <w:link w:val="10"/>
    <w:qFormat/>
    <w:pPr>
      <w:keepNext/>
      <w:jc w:val="center"/>
      <w:outlineLvl w:val="0"/>
    </w:pPr>
    <w:rPr>
      <w:b/>
      <w:bCs/>
      <w:sz w:val="28"/>
    </w:rPr>
  </w:style>
  <w:style w:type="paragraph" w:styleId="20">
    <w:name w:val="heading 2"/>
    <w:basedOn w:val="a"/>
    <w:next w:val="a"/>
    <w:link w:val="22"/>
    <w:qFormat/>
    <w:pPr>
      <w:keepNext/>
      <w:jc w:val="center"/>
      <w:outlineLvl w:val="1"/>
    </w:pPr>
    <w:rPr>
      <w:sz w:val="28"/>
    </w:rPr>
  </w:style>
  <w:style w:type="paragraph" w:styleId="3">
    <w:name w:val="heading 3"/>
    <w:basedOn w:val="a"/>
    <w:next w:val="a"/>
    <w:link w:val="30"/>
    <w:qFormat/>
    <w:pPr>
      <w:keepNext/>
      <w:jc w:val="center"/>
      <w:outlineLvl w:val="2"/>
    </w:pPr>
    <w:rPr>
      <w:b/>
      <w:bCs/>
      <w:lang w:val="en-US"/>
    </w:rPr>
  </w:style>
  <w:style w:type="paragraph" w:styleId="4">
    <w:name w:val="heading 4"/>
    <w:basedOn w:val="a"/>
    <w:next w:val="a"/>
    <w:link w:val="40"/>
    <w:qFormat/>
    <w:rsid w:val="004A79AF"/>
    <w:pPr>
      <w:keepNext/>
      <w:tabs>
        <w:tab w:val="decimal" w:pos="-1134"/>
      </w:tabs>
      <w:outlineLvl w:val="3"/>
    </w:pPr>
    <w:rPr>
      <w:sz w:val="28"/>
      <w:szCs w:val="20"/>
    </w:rPr>
  </w:style>
  <w:style w:type="paragraph" w:styleId="5">
    <w:name w:val="heading 5"/>
    <w:basedOn w:val="a"/>
    <w:next w:val="a"/>
    <w:link w:val="50"/>
    <w:qFormat/>
    <w:rsid w:val="004A79AF"/>
    <w:pPr>
      <w:keepNext/>
      <w:ind w:firstLine="851"/>
      <w:outlineLvl w:val="4"/>
    </w:pPr>
    <w:rPr>
      <w:b/>
      <w:szCs w:val="20"/>
    </w:rPr>
  </w:style>
  <w:style w:type="paragraph" w:styleId="6">
    <w:name w:val="heading 6"/>
    <w:basedOn w:val="a"/>
    <w:next w:val="a"/>
    <w:link w:val="60"/>
    <w:qFormat/>
    <w:rsid w:val="004A79AF"/>
    <w:pPr>
      <w:keepNext/>
      <w:jc w:val="both"/>
      <w:outlineLvl w:val="5"/>
    </w:pPr>
    <w:rPr>
      <w:b/>
      <w:sz w:val="28"/>
      <w:szCs w:val="20"/>
    </w:rPr>
  </w:style>
  <w:style w:type="paragraph" w:styleId="7">
    <w:name w:val="heading 7"/>
    <w:basedOn w:val="a"/>
    <w:next w:val="a"/>
    <w:link w:val="70"/>
    <w:qFormat/>
    <w:rsid w:val="004A79AF"/>
    <w:pPr>
      <w:keepNext/>
      <w:tabs>
        <w:tab w:val="decimal" w:pos="-1134"/>
      </w:tabs>
      <w:outlineLvl w:val="6"/>
    </w:pPr>
    <w:rPr>
      <w:b/>
      <w:sz w:val="26"/>
      <w:szCs w:val="20"/>
    </w:rPr>
  </w:style>
  <w:style w:type="paragraph" w:styleId="8">
    <w:name w:val="heading 8"/>
    <w:basedOn w:val="a"/>
    <w:next w:val="a"/>
    <w:link w:val="80"/>
    <w:qFormat/>
    <w:rsid w:val="004A79AF"/>
    <w:pPr>
      <w:keepNext/>
      <w:ind w:firstLine="709"/>
      <w:jc w:val="both"/>
      <w:outlineLvl w:val="7"/>
    </w:pPr>
    <w:rPr>
      <w:b/>
      <w:sz w:val="28"/>
      <w:szCs w:val="20"/>
    </w:rPr>
  </w:style>
  <w:style w:type="paragraph" w:styleId="9">
    <w:name w:val="heading 9"/>
    <w:basedOn w:val="a"/>
    <w:next w:val="a"/>
    <w:link w:val="90"/>
    <w:qFormat/>
    <w:rsid w:val="004A79AF"/>
    <w:pPr>
      <w:keepNext/>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79AF"/>
    <w:rPr>
      <w:b/>
      <w:bCs/>
      <w:sz w:val="28"/>
      <w:szCs w:val="24"/>
    </w:rPr>
  </w:style>
  <w:style w:type="character" w:customStyle="1" w:styleId="22">
    <w:name w:val="Заголовок 2 Знак"/>
    <w:link w:val="20"/>
    <w:rsid w:val="004A79AF"/>
    <w:rPr>
      <w:sz w:val="28"/>
      <w:szCs w:val="24"/>
    </w:rPr>
  </w:style>
  <w:style w:type="character" w:customStyle="1" w:styleId="30">
    <w:name w:val="Заголовок 3 Знак"/>
    <w:link w:val="3"/>
    <w:rsid w:val="004A79AF"/>
    <w:rPr>
      <w:b/>
      <w:bCs/>
      <w:sz w:val="24"/>
      <w:szCs w:val="24"/>
      <w:lang w:val="en-US"/>
    </w:rPr>
  </w:style>
  <w:style w:type="character" w:customStyle="1" w:styleId="40">
    <w:name w:val="Заголовок 4 Знак"/>
    <w:link w:val="4"/>
    <w:rsid w:val="004A79AF"/>
    <w:rPr>
      <w:sz w:val="28"/>
    </w:rPr>
  </w:style>
  <w:style w:type="character" w:customStyle="1" w:styleId="50">
    <w:name w:val="Заголовок 5 Знак"/>
    <w:link w:val="5"/>
    <w:rsid w:val="004A79AF"/>
    <w:rPr>
      <w:b/>
      <w:sz w:val="24"/>
    </w:rPr>
  </w:style>
  <w:style w:type="character" w:customStyle="1" w:styleId="60">
    <w:name w:val="Заголовок 6 Знак"/>
    <w:link w:val="6"/>
    <w:rsid w:val="004A79AF"/>
    <w:rPr>
      <w:b/>
      <w:sz w:val="28"/>
    </w:rPr>
  </w:style>
  <w:style w:type="character" w:customStyle="1" w:styleId="70">
    <w:name w:val="Заголовок 7 Знак"/>
    <w:link w:val="7"/>
    <w:rsid w:val="004A79AF"/>
    <w:rPr>
      <w:b/>
      <w:sz w:val="26"/>
    </w:rPr>
  </w:style>
  <w:style w:type="character" w:customStyle="1" w:styleId="80">
    <w:name w:val="Заголовок 8 Знак"/>
    <w:link w:val="8"/>
    <w:rsid w:val="004A79AF"/>
    <w:rPr>
      <w:b/>
      <w:sz w:val="28"/>
    </w:rPr>
  </w:style>
  <w:style w:type="character" w:customStyle="1" w:styleId="90">
    <w:name w:val="Заголовок 9 Знак"/>
    <w:link w:val="9"/>
    <w:rsid w:val="004A79AF"/>
    <w:rPr>
      <w:sz w:val="26"/>
    </w:rPr>
  </w:style>
  <w:style w:type="character" w:styleId="a3">
    <w:name w:val="Hyperlink"/>
    <w:rPr>
      <w:color w:val="0000FF"/>
      <w:u w:val="single"/>
    </w:rPr>
  </w:style>
  <w:style w:type="paragraph" w:styleId="a4">
    <w:name w:val="Body Text"/>
    <w:aliases w:val="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11"/>
    <w:pPr>
      <w:jc w:val="center"/>
    </w:pPr>
  </w:style>
  <w:style w:type="character" w:customStyle="1" w:styleId="11">
    <w:name w:val="Основной текст Знак1"/>
    <w:aliases w:val="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link w:val="a4"/>
    <w:rsid w:val="004A79AF"/>
    <w:rPr>
      <w:sz w:val="24"/>
      <w:szCs w:val="24"/>
    </w:rPr>
  </w:style>
  <w:style w:type="character" w:styleId="a5">
    <w:name w:val="FollowedHyperlink"/>
    <w:uiPriority w:val="99"/>
    <w:semiHidden/>
    <w:rPr>
      <w:color w:val="800080"/>
      <w:u w:val="single"/>
    </w:rPr>
  </w:style>
  <w:style w:type="paragraph" w:styleId="a6">
    <w:name w:val="Balloon Text"/>
    <w:basedOn w:val="a"/>
    <w:link w:val="a7"/>
    <w:unhideWhenUsed/>
    <w:rsid w:val="00C64221"/>
    <w:rPr>
      <w:rFonts w:ascii="Tahoma" w:hAnsi="Tahoma" w:cs="Tahoma"/>
      <w:sz w:val="16"/>
      <w:szCs w:val="16"/>
    </w:rPr>
  </w:style>
  <w:style w:type="character" w:customStyle="1" w:styleId="a7">
    <w:name w:val="Текст выноски Знак"/>
    <w:link w:val="a6"/>
    <w:rsid w:val="00C64221"/>
    <w:rPr>
      <w:rFonts w:ascii="Tahoma" w:hAnsi="Tahoma" w:cs="Tahoma"/>
      <w:sz w:val="16"/>
      <w:szCs w:val="16"/>
    </w:rPr>
  </w:style>
  <w:style w:type="paragraph" w:styleId="a8">
    <w:name w:val="header"/>
    <w:aliases w:val="ВерхКолонтитул"/>
    <w:basedOn w:val="a"/>
    <w:link w:val="a9"/>
    <w:uiPriority w:val="99"/>
    <w:unhideWhenUsed/>
    <w:rsid w:val="002C49BF"/>
    <w:pPr>
      <w:tabs>
        <w:tab w:val="center" w:pos="4677"/>
        <w:tab w:val="right" w:pos="9355"/>
      </w:tabs>
    </w:pPr>
  </w:style>
  <w:style w:type="character" w:customStyle="1" w:styleId="a9">
    <w:name w:val="Верхний колонтитул Знак"/>
    <w:aliases w:val="ВерхКолонтитул Знак"/>
    <w:link w:val="a8"/>
    <w:uiPriority w:val="99"/>
    <w:rsid w:val="002C49BF"/>
    <w:rPr>
      <w:sz w:val="24"/>
      <w:szCs w:val="24"/>
    </w:rPr>
  </w:style>
  <w:style w:type="paragraph" w:styleId="aa">
    <w:name w:val="footer"/>
    <w:basedOn w:val="a"/>
    <w:link w:val="ab"/>
    <w:unhideWhenUsed/>
    <w:rsid w:val="002C49BF"/>
    <w:pPr>
      <w:tabs>
        <w:tab w:val="center" w:pos="4677"/>
        <w:tab w:val="right" w:pos="9355"/>
      </w:tabs>
    </w:pPr>
  </w:style>
  <w:style w:type="character" w:customStyle="1" w:styleId="ab">
    <w:name w:val="Нижний колонтитул Знак"/>
    <w:link w:val="aa"/>
    <w:rsid w:val="002C49BF"/>
    <w:rPr>
      <w:sz w:val="24"/>
      <w:szCs w:val="24"/>
    </w:rPr>
  </w:style>
  <w:style w:type="table" w:styleId="ac">
    <w:name w:val="Table Grid"/>
    <w:basedOn w:val="a1"/>
    <w:rsid w:val="00E75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4A79AF"/>
    <w:pPr>
      <w:spacing w:after="120" w:line="480" w:lineRule="auto"/>
      <w:ind w:left="283"/>
    </w:pPr>
  </w:style>
  <w:style w:type="character" w:customStyle="1" w:styleId="24">
    <w:name w:val="Основной текст с отступом 2 Знак"/>
    <w:link w:val="23"/>
    <w:rsid w:val="004A79AF"/>
    <w:rPr>
      <w:sz w:val="24"/>
      <w:szCs w:val="24"/>
    </w:rPr>
  </w:style>
  <w:style w:type="paragraph" w:styleId="25">
    <w:name w:val="Body Text 2"/>
    <w:basedOn w:val="a"/>
    <w:link w:val="26"/>
    <w:unhideWhenUsed/>
    <w:rsid w:val="004A79AF"/>
    <w:pPr>
      <w:spacing w:after="120" w:line="480" w:lineRule="auto"/>
    </w:pPr>
  </w:style>
  <w:style w:type="character" w:customStyle="1" w:styleId="26">
    <w:name w:val="Основной текст 2 Знак"/>
    <w:link w:val="25"/>
    <w:rsid w:val="004A79AF"/>
    <w:rPr>
      <w:sz w:val="24"/>
      <w:szCs w:val="24"/>
    </w:rPr>
  </w:style>
  <w:style w:type="paragraph" w:customStyle="1" w:styleId="ConsTitle">
    <w:name w:val="ConsTitle"/>
    <w:rsid w:val="004A79AF"/>
    <w:pPr>
      <w:autoSpaceDE w:val="0"/>
      <w:autoSpaceDN w:val="0"/>
    </w:pPr>
    <w:rPr>
      <w:rFonts w:ascii="Arial" w:hAnsi="Arial" w:cs="Arial"/>
      <w:b/>
      <w:bCs/>
      <w:sz w:val="16"/>
      <w:szCs w:val="16"/>
    </w:rPr>
  </w:style>
  <w:style w:type="paragraph" w:customStyle="1" w:styleId="31">
    <w:name w:val="заголовок 3"/>
    <w:basedOn w:val="a"/>
    <w:next w:val="a"/>
    <w:rsid w:val="004A79AF"/>
    <w:pPr>
      <w:keepNext/>
      <w:widowControl w:val="0"/>
      <w:spacing w:before="120"/>
      <w:jc w:val="both"/>
    </w:pPr>
    <w:rPr>
      <w:rFonts w:ascii="MS Sans Serif" w:hAnsi="MS Sans Serif"/>
      <w:sz w:val="28"/>
      <w:szCs w:val="20"/>
    </w:rPr>
  </w:style>
  <w:style w:type="paragraph" w:styleId="ad">
    <w:name w:val="Title"/>
    <w:basedOn w:val="a"/>
    <w:link w:val="ae"/>
    <w:qFormat/>
    <w:rsid w:val="004A79AF"/>
    <w:pPr>
      <w:jc w:val="center"/>
    </w:pPr>
    <w:rPr>
      <w:b/>
      <w:sz w:val="26"/>
      <w:szCs w:val="20"/>
    </w:rPr>
  </w:style>
  <w:style w:type="character" w:customStyle="1" w:styleId="ae">
    <w:name w:val="Название Знак"/>
    <w:link w:val="ad"/>
    <w:rsid w:val="004A79AF"/>
    <w:rPr>
      <w:b/>
      <w:sz w:val="26"/>
    </w:rPr>
  </w:style>
  <w:style w:type="character" w:styleId="af">
    <w:name w:val="page number"/>
    <w:rsid w:val="004A79AF"/>
  </w:style>
  <w:style w:type="paragraph" w:styleId="af0">
    <w:name w:val="Body Text Indent"/>
    <w:aliases w:val="Основной текст 1,Нумерованный список !!,Надин стиль"/>
    <w:basedOn w:val="a"/>
    <w:link w:val="af1"/>
    <w:rsid w:val="004A79AF"/>
    <w:pPr>
      <w:widowControl w:val="0"/>
      <w:tabs>
        <w:tab w:val="left" w:pos="737"/>
        <w:tab w:val="left" w:pos="2268"/>
        <w:tab w:val="left" w:pos="3686"/>
        <w:tab w:val="left" w:pos="5103"/>
        <w:tab w:val="left" w:pos="6521"/>
        <w:tab w:val="left" w:pos="7938"/>
        <w:tab w:val="left" w:pos="9356"/>
      </w:tabs>
      <w:autoSpaceDE w:val="0"/>
      <w:autoSpaceDN w:val="0"/>
      <w:ind w:right="-65"/>
      <w:jc w:val="both"/>
    </w:pPr>
    <w:rPr>
      <w:rFonts w:ascii="MS Sans Serif" w:hAnsi="MS Sans Serif"/>
      <w:sz w:val="28"/>
      <w:szCs w:val="28"/>
    </w:rPr>
  </w:style>
  <w:style w:type="character" w:customStyle="1" w:styleId="af1">
    <w:name w:val="Основной текст с отступом Знак"/>
    <w:aliases w:val="Основной текст 1 Знак,Нумерованный список !! Знак,Надин стиль Знак"/>
    <w:link w:val="af0"/>
    <w:rsid w:val="004A79AF"/>
    <w:rPr>
      <w:rFonts w:ascii="MS Sans Serif" w:hAnsi="MS Sans Serif"/>
      <w:sz w:val="28"/>
      <w:szCs w:val="28"/>
    </w:rPr>
  </w:style>
  <w:style w:type="paragraph" w:styleId="32">
    <w:name w:val="Body Text 3"/>
    <w:basedOn w:val="a"/>
    <w:link w:val="33"/>
    <w:rsid w:val="004A79AF"/>
    <w:pPr>
      <w:jc w:val="center"/>
    </w:pPr>
    <w:rPr>
      <w:szCs w:val="20"/>
    </w:rPr>
  </w:style>
  <w:style w:type="character" w:customStyle="1" w:styleId="33">
    <w:name w:val="Основной текст 3 Знак"/>
    <w:link w:val="32"/>
    <w:rsid w:val="004A79AF"/>
    <w:rPr>
      <w:sz w:val="24"/>
    </w:rPr>
  </w:style>
  <w:style w:type="character" w:customStyle="1" w:styleId="af2">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uiPriority w:val="99"/>
    <w:rsid w:val="004A79AF"/>
    <w:rPr>
      <w:sz w:val="24"/>
      <w:szCs w:val="24"/>
    </w:rPr>
  </w:style>
  <w:style w:type="paragraph" w:customStyle="1" w:styleId="af3">
    <w:name w:val="Таблица"/>
    <w:basedOn w:val="af4"/>
    <w:rsid w:val="004A79A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4">
    <w:name w:val="Message Header"/>
    <w:basedOn w:val="a"/>
    <w:link w:val="af5"/>
    <w:rsid w:val="004A79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5">
    <w:name w:val="Шапка Знак"/>
    <w:link w:val="af4"/>
    <w:rsid w:val="004A79AF"/>
    <w:rPr>
      <w:rFonts w:ascii="Arial" w:hAnsi="Arial" w:cs="Arial"/>
      <w:sz w:val="24"/>
      <w:szCs w:val="24"/>
      <w:shd w:val="pct20" w:color="auto" w:fill="auto"/>
    </w:rPr>
  </w:style>
  <w:style w:type="paragraph" w:customStyle="1" w:styleId="af6">
    <w:name w:val="Таблотст"/>
    <w:basedOn w:val="af3"/>
    <w:rsid w:val="004A79AF"/>
    <w:pPr>
      <w:ind w:left="85"/>
    </w:pPr>
  </w:style>
  <w:style w:type="paragraph" w:styleId="34">
    <w:name w:val="Body Text Indent 3"/>
    <w:basedOn w:val="a"/>
    <w:link w:val="35"/>
    <w:rsid w:val="004A79AF"/>
    <w:pPr>
      <w:spacing w:line="360" w:lineRule="exact"/>
      <w:ind w:firstLine="567"/>
      <w:jc w:val="both"/>
    </w:pPr>
    <w:rPr>
      <w:sz w:val="26"/>
      <w:szCs w:val="20"/>
    </w:rPr>
  </w:style>
  <w:style w:type="character" w:customStyle="1" w:styleId="35">
    <w:name w:val="Основной текст с отступом 3 Знак"/>
    <w:link w:val="34"/>
    <w:rsid w:val="004A79AF"/>
    <w:rPr>
      <w:sz w:val="26"/>
    </w:rPr>
  </w:style>
  <w:style w:type="paragraph" w:styleId="af7">
    <w:name w:val="Block Text"/>
    <w:basedOn w:val="a"/>
    <w:rsid w:val="004A79AF"/>
    <w:pPr>
      <w:shd w:val="clear" w:color="auto" w:fill="FFFFFF"/>
      <w:spacing w:line="360" w:lineRule="exact"/>
      <w:ind w:left="29" w:right="50" w:firstLine="701"/>
      <w:jc w:val="both"/>
    </w:pPr>
    <w:rPr>
      <w:color w:val="000000"/>
      <w:spacing w:val="-12"/>
      <w:sz w:val="29"/>
      <w:szCs w:val="29"/>
    </w:rPr>
  </w:style>
  <w:style w:type="paragraph" w:customStyle="1" w:styleId="12">
    <w:name w:val="Обычный1"/>
    <w:rsid w:val="004A79AF"/>
    <w:pPr>
      <w:widowControl w:val="0"/>
    </w:pPr>
    <w:rPr>
      <w:rFonts w:ascii="MS Sans Serif" w:hAnsi="MS Sans Serif"/>
      <w:snapToGrid w:val="0"/>
    </w:rPr>
  </w:style>
  <w:style w:type="paragraph" w:customStyle="1" w:styleId="110">
    <w:name w:val="Заголовок 11"/>
    <w:basedOn w:val="12"/>
    <w:next w:val="12"/>
    <w:rsid w:val="004A79AF"/>
    <w:pPr>
      <w:keepNext/>
      <w:tabs>
        <w:tab w:val="left" w:pos="737"/>
        <w:tab w:val="left" w:pos="2268"/>
        <w:tab w:val="left" w:pos="3686"/>
        <w:tab w:val="left" w:pos="5103"/>
        <w:tab w:val="left" w:pos="6521"/>
        <w:tab w:val="left" w:pos="7938"/>
        <w:tab w:val="left" w:pos="9356"/>
      </w:tabs>
      <w:jc w:val="center"/>
    </w:pPr>
    <w:rPr>
      <w:snapToGrid/>
      <w:sz w:val="28"/>
    </w:rPr>
  </w:style>
  <w:style w:type="paragraph" w:customStyle="1" w:styleId="27">
    <w:name w:val="Таблотст2"/>
    <w:basedOn w:val="af3"/>
    <w:rsid w:val="004A79AF"/>
    <w:pPr>
      <w:autoSpaceDE w:val="0"/>
      <w:autoSpaceDN w:val="0"/>
      <w:ind w:left="170"/>
    </w:pPr>
    <w:rPr>
      <w:rFonts w:cs="Arial"/>
    </w:rPr>
  </w:style>
  <w:style w:type="paragraph" w:customStyle="1" w:styleId="210">
    <w:name w:val="Основной текст с отступом 21"/>
    <w:basedOn w:val="a"/>
    <w:rsid w:val="004A79AF"/>
    <w:pPr>
      <w:ind w:right="-766" w:firstLine="567"/>
      <w:jc w:val="both"/>
    </w:pPr>
    <w:rPr>
      <w:szCs w:val="20"/>
    </w:rPr>
  </w:style>
  <w:style w:type="paragraph" w:customStyle="1" w:styleId="62">
    <w:name w:val="Основной текст с о62"/>
    <w:basedOn w:val="a"/>
    <w:rsid w:val="004A79AF"/>
    <w:pPr>
      <w:widowControl w:val="0"/>
      <w:spacing w:before="120"/>
      <w:ind w:firstLine="709"/>
      <w:jc w:val="both"/>
    </w:pPr>
    <w:rPr>
      <w:snapToGrid w:val="0"/>
      <w:sz w:val="28"/>
      <w:szCs w:val="20"/>
    </w:rPr>
  </w:style>
  <w:style w:type="paragraph" w:customStyle="1" w:styleId="af8">
    <w:name w:val="Òàáëèöà"/>
    <w:basedOn w:val="af4"/>
    <w:rsid w:val="004A79AF"/>
    <w:pPr>
      <w:pBdr>
        <w:top w:val="none" w:sz="0" w:space="0" w:color="auto"/>
        <w:left w:val="none" w:sz="0" w:space="0" w:color="auto"/>
        <w:bottom w:val="none" w:sz="0" w:space="0" w:color="auto"/>
        <w:right w:val="none" w:sz="0" w:space="0" w:color="auto"/>
      </w:pBdr>
      <w:shd w:val="clear" w:color="auto" w:fill="auto"/>
      <w:autoSpaceDE w:val="0"/>
      <w:autoSpaceDN w:val="0"/>
      <w:spacing w:line="220" w:lineRule="exact"/>
      <w:ind w:left="0" w:firstLine="0"/>
    </w:pPr>
    <w:rPr>
      <w:sz w:val="20"/>
      <w:szCs w:val="20"/>
    </w:rPr>
  </w:style>
  <w:style w:type="paragraph" w:customStyle="1" w:styleId="af9">
    <w:name w:val="Òàáëîòñò"/>
    <w:basedOn w:val="af8"/>
    <w:rsid w:val="004A79AF"/>
    <w:pPr>
      <w:ind w:left="85"/>
    </w:pPr>
  </w:style>
  <w:style w:type="paragraph" w:customStyle="1" w:styleId="211">
    <w:name w:val="Основной текст 21"/>
    <w:basedOn w:val="a"/>
    <w:rsid w:val="004A79AF"/>
    <w:pPr>
      <w:ind w:right="282" w:firstLine="709"/>
      <w:jc w:val="both"/>
    </w:pPr>
    <w:rPr>
      <w:szCs w:val="20"/>
    </w:rPr>
  </w:style>
  <w:style w:type="paragraph" w:customStyle="1" w:styleId="28">
    <w:name w:val="Òàáëîòñò2"/>
    <w:basedOn w:val="af8"/>
    <w:rsid w:val="004A79AF"/>
    <w:pPr>
      <w:ind w:left="170"/>
    </w:pPr>
  </w:style>
  <w:style w:type="paragraph" w:customStyle="1" w:styleId="xl61">
    <w:name w:val="xl61"/>
    <w:basedOn w:val="a"/>
    <w:rsid w:val="004A79AF"/>
    <w:pPr>
      <w:pBdr>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47">
    <w:name w:val="xl47"/>
    <w:basedOn w:val="a"/>
    <w:rsid w:val="004A79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a"/>
    <w:rsid w:val="004A79AF"/>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a"/>
    <w:rsid w:val="004A79AF"/>
    <w:pPr>
      <w:spacing w:before="100" w:beforeAutospacing="1" w:after="100" w:afterAutospacing="1"/>
    </w:pPr>
    <w:rPr>
      <w:rFonts w:ascii="Arial" w:hAnsi="Arial" w:cs="Arial"/>
    </w:rPr>
  </w:style>
  <w:style w:type="paragraph" w:customStyle="1" w:styleId="xl28">
    <w:name w:val="xl28"/>
    <w:basedOn w:val="a"/>
    <w:rsid w:val="004A7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afa">
    <w:name w:val="Единицы"/>
    <w:basedOn w:val="a"/>
    <w:rsid w:val="004A79AF"/>
    <w:pPr>
      <w:keepNext/>
      <w:spacing w:before="20" w:after="60"/>
      <w:ind w:right="284"/>
      <w:jc w:val="right"/>
    </w:pPr>
    <w:rPr>
      <w:rFonts w:ascii="Arial" w:hAnsi="Arial"/>
      <w:sz w:val="22"/>
      <w:szCs w:val="20"/>
    </w:rPr>
  </w:style>
  <w:style w:type="paragraph" w:customStyle="1" w:styleId="afb">
    <w:name w:val="Заголграф"/>
    <w:basedOn w:val="3"/>
    <w:rsid w:val="004A79AF"/>
    <w:pPr>
      <w:spacing w:before="120" w:after="240"/>
      <w:outlineLvl w:val="9"/>
    </w:pPr>
    <w:rPr>
      <w:rFonts w:ascii="Arial" w:hAnsi="Arial"/>
      <w:bCs w:val="0"/>
      <w:sz w:val="22"/>
      <w:szCs w:val="20"/>
      <w:lang w:val="ru-RU"/>
    </w:rPr>
  </w:style>
  <w:style w:type="paragraph" w:customStyle="1" w:styleId="afc">
    <w:name w:val="Верхний колонтитул.ВерхКолонтитул"/>
    <w:basedOn w:val="a"/>
    <w:rsid w:val="004A79AF"/>
    <w:pPr>
      <w:shd w:val="pct25" w:color="auto" w:fill="auto"/>
      <w:tabs>
        <w:tab w:val="right" w:pos="8789"/>
      </w:tabs>
      <w:spacing w:before="600"/>
      <w:jc w:val="both"/>
    </w:pPr>
    <w:rPr>
      <w:rFonts w:ascii="Arial" w:hAnsi="Arial"/>
      <w:b/>
      <w:i/>
      <w:smallCaps/>
      <w:sz w:val="28"/>
      <w:szCs w:val="20"/>
    </w:rPr>
  </w:style>
  <w:style w:type="paragraph" w:customStyle="1" w:styleId="afd">
    <w:name w:val="Сноска"/>
    <w:basedOn w:val="a"/>
    <w:link w:val="afe"/>
    <w:rsid w:val="004A79AF"/>
    <w:pPr>
      <w:ind w:firstLine="709"/>
      <w:jc w:val="both"/>
    </w:pPr>
    <w:rPr>
      <w:rFonts w:ascii="Arial" w:hAnsi="Arial"/>
      <w:sz w:val="18"/>
      <w:szCs w:val="20"/>
    </w:rPr>
  </w:style>
  <w:style w:type="paragraph" w:customStyle="1" w:styleId="aff">
    <w:name w:val="Приложение"/>
    <w:basedOn w:val="a"/>
    <w:rsid w:val="004A79AF"/>
    <w:pPr>
      <w:spacing w:line="190" w:lineRule="exact"/>
      <w:ind w:right="567"/>
      <w:jc w:val="right"/>
    </w:pPr>
    <w:rPr>
      <w:rFonts w:ascii="Arial" w:hAnsi="Arial"/>
      <w:sz w:val="18"/>
      <w:szCs w:val="20"/>
    </w:rPr>
  </w:style>
  <w:style w:type="paragraph" w:customStyle="1" w:styleId="29">
    <w:name w:val="Верхний колонтитул.ВерхКолонтитул2"/>
    <w:basedOn w:val="a"/>
    <w:rsid w:val="004A79AF"/>
    <w:pPr>
      <w:shd w:val="pct25" w:color="auto" w:fill="auto"/>
      <w:tabs>
        <w:tab w:val="right" w:pos="8789"/>
      </w:tabs>
      <w:spacing w:before="600"/>
      <w:jc w:val="both"/>
    </w:pPr>
    <w:rPr>
      <w:rFonts w:ascii="Arial" w:hAnsi="Arial"/>
      <w:b/>
      <w:i/>
      <w:smallCaps/>
      <w:sz w:val="28"/>
      <w:szCs w:val="20"/>
    </w:rPr>
  </w:style>
  <w:style w:type="character" w:customStyle="1" w:styleId="aff0">
    <w:name w:val="знак сноски"/>
    <w:rsid w:val="004A79AF"/>
    <w:rPr>
      <w:vertAlign w:val="superscript"/>
    </w:rPr>
  </w:style>
  <w:style w:type="paragraph" w:customStyle="1" w:styleId="aff1">
    <w:name w:val="текст сноски"/>
    <w:basedOn w:val="a"/>
    <w:rsid w:val="004A79AF"/>
    <w:pPr>
      <w:widowControl w:val="0"/>
      <w:ind w:firstLine="709"/>
      <w:jc w:val="both"/>
    </w:pPr>
    <w:rPr>
      <w:rFonts w:ascii="Arial" w:hAnsi="Arial"/>
      <w:sz w:val="18"/>
      <w:szCs w:val="20"/>
    </w:rPr>
  </w:style>
  <w:style w:type="paragraph" w:customStyle="1" w:styleId="aff2">
    <w:name w:val="Ñíîñêà"/>
    <w:basedOn w:val="a"/>
    <w:autoRedefine/>
    <w:rsid w:val="004A79AF"/>
    <w:pPr>
      <w:ind w:firstLine="454"/>
      <w:jc w:val="both"/>
    </w:pPr>
    <w:rPr>
      <w:rFonts w:ascii="Arial" w:hAnsi="Arial"/>
      <w:sz w:val="18"/>
      <w:szCs w:val="20"/>
    </w:rPr>
  </w:style>
  <w:style w:type="paragraph" w:customStyle="1" w:styleId="13">
    <w:name w:val="Верхний колонтитул.ВерхКолонтитул1"/>
    <w:basedOn w:val="a"/>
    <w:rsid w:val="004A79AF"/>
    <w:pPr>
      <w:shd w:val="pct25" w:color="auto" w:fill="auto"/>
      <w:tabs>
        <w:tab w:val="right" w:pos="8789"/>
      </w:tabs>
      <w:spacing w:before="600"/>
      <w:jc w:val="both"/>
    </w:pPr>
    <w:rPr>
      <w:rFonts w:ascii="Arial" w:hAnsi="Arial"/>
      <w:b/>
      <w:i/>
      <w:smallCaps/>
      <w:sz w:val="28"/>
      <w:szCs w:val="20"/>
    </w:rPr>
  </w:style>
  <w:style w:type="paragraph" w:customStyle="1" w:styleId="212">
    <w:name w:val="Основной текст 21"/>
    <w:basedOn w:val="a"/>
    <w:rsid w:val="004A79AF"/>
    <w:pPr>
      <w:widowControl w:val="0"/>
      <w:spacing w:before="120"/>
      <w:ind w:firstLine="709"/>
      <w:jc w:val="both"/>
    </w:pPr>
    <w:rPr>
      <w:rFonts w:ascii="Arial" w:hAnsi="Arial"/>
      <w:snapToGrid w:val="0"/>
      <w:sz w:val="28"/>
      <w:szCs w:val="20"/>
    </w:rPr>
  </w:style>
  <w:style w:type="paragraph" w:customStyle="1" w:styleId="Oaaeiono">
    <w:name w:val="Oaaeiono"/>
    <w:basedOn w:val="a"/>
    <w:rsid w:val="004A79AF"/>
    <w:pPr>
      <w:spacing w:line="220" w:lineRule="exact"/>
      <w:ind w:left="85"/>
    </w:pPr>
    <w:rPr>
      <w:rFonts w:ascii="Arial" w:hAnsi="Arial"/>
      <w:sz w:val="20"/>
      <w:szCs w:val="20"/>
    </w:rPr>
  </w:style>
  <w:style w:type="paragraph" w:customStyle="1" w:styleId="14">
    <w:name w:val="заголовок 1"/>
    <w:basedOn w:val="a"/>
    <w:next w:val="a"/>
    <w:rsid w:val="004A79AF"/>
    <w:pPr>
      <w:keepNext/>
      <w:widowControl w:val="0"/>
      <w:tabs>
        <w:tab w:val="left" w:pos="737"/>
        <w:tab w:val="left" w:pos="2268"/>
        <w:tab w:val="left" w:pos="3686"/>
        <w:tab w:val="left" w:pos="5103"/>
        <w:tab w:val="left" w:pos="6521"/>
        <w:tab w:val="left" w:pos="7938"/>
        <w:tab w:val="left" w:pos="9356"/>
      </w:tabs>
      <w:jc w:val="center"/>
    </w:pPr>
    <w:rPr>
      <w:rFonts w:ascii="MS Sans Serif" w:hAnsi="MS Sans Serif"/>
      <w:sz w:val="28"/>
      <w:szCs w:val="20"/>
    </w:rPr>
  </w:style>
  <w:style w:type="paragraph" w:customStyle="1" w:styleId="36">
    <w:name w:val="Верхний колонтитул.ВерхКолонтитул3"/>
    <w:basedOn w:val="a"/>
    <w:rsid w:val="004A79AF"/>
    <w:pPr>
      <w:shd w:val="pct25" w:color="auto" w:fill="auto"/>
      <w:tabs>
        <w:tab w:val="right" w:pos="8789"/>
      </w:tabs>
      <w:spacing w:before="600"/>
      <w:jc w:val="both"/>
    </w:pPr>
    <w:rPr>
      <w:rFonts w:ascii="Arial" w:hAnsi="Arial"/>
      <w:b/>
      <w:i/>
      <w:smallCaps/>
      <w:sz w:val="28"/>
      <w:szCs w:val="20"/>
    </w:rPr>
  </w:style>
  <w:style w:type="paragraph" w:customStyle="1" w:styleId="41">
    <w:name w:val="Верхний колонтитул.ВерхКолонтитул4"/>
    <w:basedOn w:val="a"/>
    <w:rsid w:val="004A79AF"/>
    <w:pPr>
      <w:shd w:val="pct25" w:color="auto" w:fill="auto"/>
      <w:tabs>
        <w:tab w:val="right" w:pos="8789"/>
      </w:tabs>
      <w:spacing w:before="600"/>
      <w:jc w:val="both"/>
    </w:pPr>
    <w:rPr>
      <w:rFonts w:ascii="Arial" w:hAnsi="Arial"/>
      <w:b/>
      <w:i/>
      <w:smallCaps/>
      <w:sz w:val="28"/>
      <w:szCs w:val="20"/>
    </w:rPr>
  </w:style>
  <w:style w:type="paragraph" w:customStyle="1" w:styleId="51">
    <w:name w:val="Верхний колонтитул.ВерхКолонтитул5"/>
    <w:basedOn w:val="a"/>
    <w:rsid w:val="004A79AF"/>
    <w:pPr>
      <w:shd w:val="pct25" w:color="auto" w:fill="auto"/>
      <w:tabs>
        <w:tab w:val="right" w:pos="8789"/>
      </w:tabs>
      <w:spacing w:before="600"/>
      <w:jc w:val="both"/>
    </w:pPr>
    <w:rPr>
      <w:rFonts w:ascii="Arial" w:hAnsi="Arial"/>
      <w:b/>
      <w:i/>
      <w:smallCaps/>
      <w:sz w:val="28"/>
      <w:szCs w:val="20"/>
    </w:rPr>
  </w:style>
  <w:style w:type="paragraph" w:customStyle="1" w:styleId="61">
    <w:name w:val="Верхний колонтитул.ВерхКолонтитул6"/>
    <w:basedOn w:val="a"/>
    <w:rsid w:val="004A79AF"/>
    <w:pPr>
      <w:shd w:val="pct25" w:color="auto" w:fill="auto"/>
      <w:tabs>
        <w:tab w:val="right" w:pos="8789"/>
      </w:tabs>
      <w:spacing w:before="600"/>
      <w:jc w:val="both"/>
    </w:pPr>
    <w:rPr>
      <w:rFonts w:ascii="Arial" w:hAnsi="Arial"/>
      <w:b/>
      <w:i/>
      <w:smallCaps/>
      <w:sz w:val="28"/>
      <w:szCs w:val="20"/>
    </w:rPr>
  </w:style>
  <w:style w:type="paragraph" w:customStyle="1" w:styleId="71">
    <w:name w:val="Верхний колонтитул.ВерхКолонтитул7"/>
    <w:basedOn w:val="a"/>
    <w:rsid w:val="004A79AF"/>
    <w:pPr>
      <w:tabs>
        <w:tab w:val="center" w:pos="4153"/>
        <w:tab w:val="right" w:pos="8306"/>
      </w:tabs>
    </w:pPr>
    <w:rPr>
      <w:rFonts w:ascii="Arial" w:hAnsi="Arial"/>
      <w:sz w:val="22"/>
      <w:szCs w:val="20"/>
    </w:rPr>
  </w:style>
  <w:style w:type="paragraph" w:styleId="aff3">
    <w:name w:val="Plain Text"/>
    <w:basedOn w:val="a"/>
    <w:link w:val="aff4"/>
    <w:rsid w:val="004A79AF"/>
    <w:rPr>
      <w:rFonts w:ascii="Courier New" w:hAnsi="Courier New" w:cs="Courier New"/>
      <w:sz w:val="20"/>
      <w:szCs w:val="20"/>
    </w:rPr>
  </w:style>
  <w:style w:type="character" w:customStyle="1" w:styleId="aff4">
    <w:name w:val="Текст Знак"/>
    <w:link w:val="aff3"/>
    <w:rsid w:val="004A79AF"/>
    <w:rPr>
      <w:rFonts w:ascii="Courier New" w:hAnsi="Courier New" w:cs="Courier New"/>
    </w:rPr>
  </w:style>
  <w:style w:type="paragraph" w:customStyle="1" w:styleId="xl24">
    <w:name w:val="xl24"/>
    <w:basedOn w:val="a"/>
    <w:rsid w:val="004A79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Arial Unicode MS"/>
      <w:b/>
      <w:bCs/>
      <w:i/>
      <w:iCs/>
    </w:rPr>
  </w:style>
  <w:style w:type="paragraph" w:customStyle="1" w:styleId="xl25">
    <w:name w:val="xl25"/>
    <w:basedOn w:val="a"/>
    <w:rsid w:val="004A79A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rPr>
  </w:style>
  <w:style w:type="paragraph" w:customStyle="1" w:styleId="xl26">
    <w:name w:val="xl26"/>
    <w:basedOn w:val="a"/>
    <w:rsid w:val="004A79AF"/>
    <w:pPr>
      <w:pBdr>
        <w:top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Arial Unicode MS"/>
    </w:rPr>
  </w:style>
  <w:style w:type="paragraph" w:customStyle="1" w:styleId="xl29">
    <w:name w:val="xl29"/>
    <w:basedOn w:val="a"/>
    <w:rsid w:val="004A79AF"/>
    <w:pPr>
      <w:pBdr>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Arial Unicode MS"/>
    </w:rPr>
  </w:style>
  <w:style w:type="paragraph" w:customStyle="1" w:styleId="xl30">
    <w:name w:val="xl30"/>
    <w:basedOn w:val="a"/>
    <w:rsid w:val="004A79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Arial Unicode MS"/>
    </w:rPr>
  </w:style>
  <w:style w:type="paragraph" w:customStyle="1" w:styleId="xl31">
    <w:name w:val="xl31"/>
    <w:basedOn w:val="a"/>
    <w:rsid w:val="004A79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Arial Unicode MS"/>
    </w:rPr>
  </w:style>
  <w:style w:type="paragraph" w:customStyle="1" w:styleId="xl32">
    <w:name w:val="xl32"/>
    <w:basedOn w:val="a"/>
    <w:rsid w:val="004A79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Arial Unicode MS"/>
      <w:b/>
      <w:bCs/>
    </w:rPr>
  </w:style>
  <w:style w:type="paragraph" w:customStyle="1" w:styleId="xl33">
    <w:name w:val="xl33"/>
    <w:basedOn w:val="a"/>
    <w:rsid w:val="004A79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Arial Unicode MS"/>
      <w:b/>
      <w:bCs/>
    </w:rPr>
  </w:style>
  <w:style w:type="paragraph" w:customStyle="1" w:styleId="xl40">
    <w:name w:val="xl40"/>
    <w:basedOn w:val="a"/>
    <w:rsid w:val="004A79AF"/>
    <w:pPr>
      <w:pBdr>
        <w:left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310">
    <w:name w:val="Основной текст с отступом 31"/>
    <w:basedOn w:val="a"/>
    <w:rsid w:val="004A79AF"/>
    <w:pPr>
      <w:overflowPunct w:val="0"/>
      <w:autoSpaceDE w:val="0"/>
      <w:autoSpaceDN w:val="0"/>
      <w:adjustRightInd w:val="0"/>
      <w:ind w:firstLine="709"/>
      <w:jc w:val="both"/>
      <w:textAlignment w:val="baseline"/>
    </w:pPr>
    <w:rPr>
      <w:rFonts w:ascii="Arial" w:hAnsi="Arial"/>
      <w:szCs w:val="20"/>
    </w:rPr>
  </w:style>
  <w:style w:type="paragraph" w:customStyle="1" w:styleId="xl38">
    <w:name w:val="xl38"/>
    <w:basedOn w:val="a"/>
    <w:rsid w:val="004A79AF"/>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2"/>
      <w:szCs w:val="22"/>
    </w:rPr>
  </w:style>
  <w:style w:type="paragraph" w:customStyle="1" w:styleId="ConsNormal">
    <w:name w:val="ConsNormal"/>
    <w:rsid w:val="004A79AF"/>
    <w:pPr>
      <w:widowControl w:val="0"/>
      <w:autoSpaceDE w:val="0"/>
      <w:autoSpaceDN w:val="0"/>
      <w:adjustRightInd w:val="0"/>
      <w:ind w:firstLine="720"/>
    </w:pPr>
    <w:rPr>
      <w:rFonts w:ascii="Arial" w:hAnsi="Arial" w:cs="Arial"/>
    </w:rPr>
  </w:style>
  <w:style w:type="paragraph" w:customStyle="1" w:styleId="ConsNonformat">
    <w:name w:val="ConsNonformat"/>
    <w:rsid w:val="004A79AF"/>
    <w:pPr>
      <w:widowControl w:val="0"/>
      <w:autoSpaceDE w:val="0"/>
      <w:autoSpaceDN w:val="0"/>
      <w:adjustRightInd w:val="0"/>
    </w:pPr>
    <w:rPr>
      <w:rFonts w:ascii="Courier New" w:hAnsi="Courier New" w:cs="Courier New"/>
    </w:rPr>
  </w:style>
  <w:style w:type="paragraph" w:styleId="aff5">
    <w:name w:val="Normal (Web)"/>
    <w:basedOn w:val="a"/>
    <w:uiPriority w:val="99"/>
    <w:rsid w:val="004A79AF"/>
    <w:pPr>
      <w:spacing w:before="100" w:beforeAutospacing="1" w:after="100" w:afterAutospacing="1"/>
    </w:pPr>
  </w:style>
  <w:style w:type="paragraph" w:customStyle="1" w:styleId="15">
    <w:name w:val="Стиль1"/>
    <w:basedOn w:val="a"/>
    <w:rsid w:val="004A79AF"/>
    <w:pPr>
      <w:spacing w:before="120" w:after="120"/>
    </w:pPr>
  </w:style>
  <w:style w:type="paragraph" w:customStyle="1" w:styleId="xl46">
    <w:name w:val="xl46"/>
    <w:basedOn w:val="a"/>
    <w:rsid w:val="004A79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character" w:customStyle="1" w:styleId="mark">
    <w:name w:val="mark"/>
    <w:rsid w:val="004A79AF"/>
    <w:rPr>
      <w:i/>
      <w:iCs/>
    </w:rPr>
  </w:style>
  <w:style w:type="character" w:customStyle="1" w:styleId="inf">
    <w:name w:val="inf"/>
    <w:rsid w:val="004A79AF"/>
    <w:rPr>
      <w:b/>
      <w:bCs/>
    </w:rPr>
  </w:style>
  <w:style w:type="paragraph" w:styleId="aff6">
    <w:name w:val="Subtitle"/>
    <w:basedOn w:val="a"/>
    <w:link w:val="aff7"/>
    <w:qFormat/>
    <w:rsid w:val="004A79AF"/>
    <w:pPr>
      <w:spacing w:line="360" w:lineRule="exact"/>
      <w:jc w:val="center"/>
    </w:pPr>
    <w:rPr>
      <w:b/>
      <w:i/>
      <w:iCs/>
      <w:sz w:val="28"/>
      <w:szCs w:val="20"/>
    </w:rPr>
  </w:style>
  <w:style w:type="character" w:customStyle="1" w:styleId="aff7">
    <w:name w:val="Подзаголовок Знак"/>
    <w:link w:val="aff6"/>
    <w:rsid w:val="004A79AF"/>
    <w:rPr>
      <w:b/>
      <w:i/>
      <w:iCs/>
      <w:sz w:val="28"/>
    </w:rPr>
  </w:style>
  <w:style w:type="character" w:styleId="aff8">
    <w:name w:val="Strong"/>
    <w:qFormat/>
    <w:rsid w:val="004A79AF"/>
    <w:rPr>
      <w:b/>
      <w:bCs/>
    </w:rPr>
  </w:style>
  <w:style w:type="paragraph" w:customStyle="1" w:styleId="aff9">
    <w:name w:val="Знак Знак Знак Знак"/>
    <w:basedOn w:val="a"/>
    <w:rsid w:val="004A79AF"/>
    <w:pPr>
      <w:spacing w:after="160" w:line="240" w:lineRule="exact"/>
    </w:pPr>
    <w:rPr>
      <w:rFonts w:ascii="Verdana" w:hAnsi="Verdana" w:cs="Verdana"/>
      <w:sz w:val="20"/>
      <w:szCs w:val="20"/>
      <w:lang w:val="en-US" w:eastAsia="en-US"/>
    </w:rPr>
  </w:style>
  <w:style w:type="paragraph" w:customStyle="1" w:styleId="52">
    <w:name w:val="çàãîëîâîê 5"/>
    <w:basedOn w:val="a"/>
    <w:next w:val="a"/>
    <w:rsid w:val="004A79AF"/>
    <w:pPr>
      <w:keepNext/>
      <w:jc w:val="center"/>
    </w:pPr>
  </w:style>
  <w:style w:type="paragraph" w:customStyle="1" w:styleId="16">
    <w:name w:val="Текст1"/>
    <w:basedOn w:val="a"/>
    <w:rsid w:val="004A79AF"/>
    <w:rPr>
      <w:rFonts w:ascii="Courier New" w:hAnsi="Courier New"/>
      <w:sz w:val="20"/>
      <w:szCs w:val="20"/>
    </w:rPr>
  </w:style>
  <w:style w:type="paragraph" w:customStyle="1" w:styleId="xl44">
    <w:name w:val="xl44"/>
    <w:basedOn w:val="a"/>
    <w:rsid w:val="004A79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character" w:customStyle="1" w:styleId="newstitle">
    <w:name w:val="news_title"/>
    <w:rsid w:val="004A79AF"/>
  </w:style>
  <w:style w:type="paragraph" w:customStyle="1" w:styleId="rvps698610">
    <w:name w:val="rvps698610"/>
    <w:basedOn w:val="a"/>
    <w:rsid w:val="004A79AF"/>
    <w:pPr>
      <w:spacing w:before="100" w:beforeAutospacing="1" w:after="100" w:afterAutospacing="1"/>
    </w:pPr>
    <w:rPr>
      <w:rFonts w:eastAsia="Batang"/>
      <w:lang w:eastAsia="ko-KR"/>
    </w:rPr>
  </w:style>
  <w:style w:type="paragraph" w:customStyle="1" w:styleId="ConsPlusNormal">
    <w:name w:val="ConsPlusNormal"/>
    <w:rsid w:val="004A79AF"/>
    <w:pPr>
      <w:ind w:firstLine="720"/>
    </w:pPr>
    <w:rPr>
      <w:rFonts w:ascii="Arial" w:hAnsi="Arial"/>
      <w:snapToGrid w:val="0"/>
    </w:rPr>
  </w:style>
  <w:style w:type="paragraph" w:customStyle="1" w:styleId="Style2">
    <w:name w:val="Style2"/>
    <w:basedOn w:val="a"/>
    <w:rsid w:val="004A79AF"/>
    <w:pPr>
      <w:widowControl w:val="0"/>
      <w:autoSpaceDE w:val="0"/>
      <w:autoSpaceDN w:val="0"/>
      <w:adjustRightInd w:val="0"/>
      <w:spacing w:line="430" w:lineRule="exact"/>
      <w:ind w:firstLine="830"/>
      <w:jc w:val="both"/>
    </w:pPr>
  </w:style>
  <w:style w:type="character" w:customStyle="1" w:styleId="FontStyle13">
    <w:name w:val="Font Style13"/>
    <w:rsid w:val="004A79AF"/>
    <w:rPr>
      <w:rFonts w:ascii="Times New Roman" w:hAnsi="Times New Roman" w:cs="Times New Roman"/>
      <w:sz w:val="22"/>
      <w:szCs w:val="22"/>
    </w:rPr>
  </w:style>
  <w:style w:type="table" w:styleId="affa">
    <w:name w:val="Table Contemporary"/>
    <w:basedOn w:val="a1"/>
    <w:rsid w:val="004A79A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
    <w:name w:val="Table Web 1"/>
    <w:basedOn w:val="a1"/>
    <w:rsid w:val="004A79A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53">
    <w:name w:val="Знак5 Знак Знак Знак"/>
    <w:basedOn w:val="a"/>
    <w:rsid w:val="004A79AF"/>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A79A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A79AF"/>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4A79AF"/>
    <w:pPr>
      <w:widowControl w:val="0"/>
      <w:autoSpaceDE w:val="0"/>
      <w:autoSpaceDN w:val="0"/>
      <w:adjustRightInd w:val="0"/>
    </w:pPr>
    <w:rPr>
      <w:rFonts w:ascii="Calibri" w:hAnsi="Calibri" w:cs="Calibri"/>
      <w:sz w:val="22"/>
      <w:szCs w:val="22"/>
    </w:rPr>
  </w:style>
  <w:style w:type="paragraph" w:styleId="affb">
    <w:name w:val="footnote text"/>
    <w:aliases w:val="Table_Footnote_last,Текст сноски-FN,Oaeno niinee-FN,Oaeno niinee Ciae,Текст сноски Знак Знак,Текст сноски Знак Знак Знак,F1,Footnote Text Char Знак Знак,Footnote Text Char Знак,Текст сноски1,Текст сноски-FN1,Текст сноски Знак2,Style 7,ft,f"/>
    <w:basedOn w:val="a"/>
    <w:link w:val="affc"/>
    <w:rsid w:val="004A79AF"/>
    <w:rPr>
      <w:sz w:val="20"/>
      <w:szCs w:val="20"/>
    </w:rPr>
  </w:style>
  <w:style w:type="character" w:customStyle="1" w:styleId="affc">
    <w:name w:val="Текст сноски Знак"/>
    <w:aliases w:val="Table_Footnote_last Знак,Текст сноски-FN Знак,Oaeno niinee-FN Знак,Oaeno niinee Ciae Знак,Текст сноски Знак Знак Знак1,Текст сноски Знак Знак Знак Знак,F1 Знак,Footnote Text Char Знак Знак Знак,Footnote Text Char Знак Знак1,ft Знак"/>
    <w:basedOn w:val="a0"/>
    <w:link w:val="affb"/>
    <w:rsid w:val="004A79AF"/>
  </w:style>
  <w:style w:type="character" w:styleId="affd">
    <w:name w:val="footnote reference"/>
    <w:aliases w:val="Знак сноски-FN,Ciae niinee-FN,Знак сноски 1,SUPERS,ftref,16 Point,Superscript 6 Point"/>
    <w:rsid w:val="004A79AF"/>
    <w:rPr>
      <w:vertAlign w:val="superscript"/>
    </w:rPr>
  </w:style>
  <w:style w:type="character" w:customStyle="1" w:styleId="affe">
    <w:name w:val="Абзац списка Знак"/>
    <w:link w:val="afff"/>
    <w:uiPriority w:val="34"/>
    <w:locked/>
    <w:rsid w:val="00D82DDC"/>
    <w:rPr>
      <w:sz w:val="24"/>
      <w:szCs w:val="24"/>
    </w:rPr>
  </w:style>
  <w:style w:type="paragraph" w:styleId="afff">
    <w:name w:val="List Paragraph"/>
    <w:basedOn w:val="a"/>
    <w:link w:val="affe"/>
    <w:uiPriority w:val="34"/>
    <w:qFormat/>
    <w:rsid w:val="00D82DDC"/>
    <w:pPr>
      <w:ind w:left="720"/>
      <w:contextualSpacing/>
    </w:pPr>
  </w:style>
  <w:style w:type="paragraph" w:styleId="2a">
    <w:name w:val="Body Text First Indent 2"/>
    <w:basedOn w:val="af0"/>
    <w:link w:val="2b"/>
    <w:uiPriority w:val="99"/>
    <w:semiHidden/>
    <w:unhideWhenUsed/>
    <w:rsid w:val="002B55B1"/>
    <w:pPr>
      <w:widowControl/>
      <w:tabs>
        <w:tab w:val="clear" w:pos="737"/>
        <w:tab w:val="clear" w:pos="2268"/>
        <w:tab w:val="clear" w:pos="3686"/>
        <w:tab w:val="clear" w:pos="5103"/>
        <w:tab w:val="clear" w:pos="6521"/>
        <w:tab w:val="clear" w:pos="7938"/>
        <w:tab w:val="clear" w:pos="9356"/>
      </w:tabs>
      <w:autoSpaceDE/>
      <w:autoSpaceDN/>
      <w:spacing w:after="120"/>
      <w:ind w:left="283" w:right="0" w:firstLine="210"/>
      <w:jc w:val="left"/>
    </w:pPr>
    <w:rPr>
      <w:rFonts w:ascii="Times New Roman" w:hAnsi="Times New Roman"/>
      <w:sz w:val="24"/>
      <w:szCs w:val="24"/>
    </w:rPr>
  </w:style>
  <w:style w:type="character" w:customStyle="1" w:styleId="2b">
    <w:name w:val="Красная строка 2 Знак"/>
    <w:link w:val="2a"/>
    <w:uiPriority w:val="99"/>
    <w:semiHidden/>
    <w:rsid w:val="002B55B1"/>
    <w:rPr>
      <w:rFonts w:ascii="MS Sans Serif" w:hAnsi="MS Sans Serif"/>
      <w:sz w:val="24"/>
      <w:szCs w:val="24"/>
    </w:rPr>
  </w:style>
  <w:style w:type="paragraph" w:customStyle="1" w:styleId="2c">
    <w:name w:val="сновной текст с отступом 2"/>
    <w:basedOn w:val="a"/>
    <w:rsid w:val="00A4392D"/>
    <w:pPr>
      <w:widowControl w:val="0"/>
      <w:ind w:firstLine="720"/>
      <w:jc w:val="both"/>
    </w:pPr>
    <w:rPr>
      <w:sz w:val="26"/>
      <w:szCs w:val="20"/>
    </w:rPr>
  </w:style>
  <w:style w:type="paragraph" w:customStyle="1" w:styleId="Default">
    <w:name w:val="Default"/>
    <w:rsid w:val="00A4392D"/>
    <w:pPr>
      <w:autoSpaceDE w:val="0"/>
      <w:autoSpaceDN w:val="0"/>
      <w:adjustRightInd w:val="0"/>
    </w:pPr>
    <w:rPr>
      <w:rFonts w:eastAsia="Calibri"/>
      <w:color w:val="000000"/>
      <w:sz w:val="24"/>
      <w:szCs w:val="24"/>
      <w:lang w:eastAsia="en-US"/>
    </w:rPr>
  </w:style>
  <w:style w:type="paragraph" w:customStyle="1" w:styleId="Style17">
    <w:name w:val="Style17"/>
    <w:basedOn w:val="a"/>
    <w:uiPriority w:val="99"/>
    <w:rsid w:val="00A4392D"/>
    <w:pPr>
      <w:widowControl w:val="0"/>
      <w:autoSpaceDE w:val="0"/>
      <w:autoSpaceDN w:val="0"/>
      <w:adjustRightInd w:val="0"/>
      <w:spacing w:line="371" w:lineRule="exact"/>
      <w:ind w:firstLine="686"/>
      <w:jc w:val="both"/>
    </w:pPr>
  </w:style>
  <w:style w:type="character" w:customStyle="1" w:styleId="FontStyle27">
    <w:name w:val="Font Style27"/>
    <w:uiPriority w:val="99"/>
    <w:rsid w:val="00A4392D"/>
    <w:rPr>
      <w:rFonts w:ascii="Times New Roman" w:hAnsi="Times New Roman" w:cs="Times New Roman" w:hint="default"/>
      <w:sz w:val="26"/>
      <w:szCs w:val="26"/>
    </w:rPr>
  </w:style>
  <w:style w:type="table" w:customStyle="1" w:styleId="17">
    <w:name w:val="Сетка таблицы1"/>
    <w:basedOn w:val="a1"/>
    <w:next w:val="ac"/>
    <w:uiPriority w:val="59"/>
    <w:rsid w:val="00D857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c"/>
    <w:uiPriority w:val="59"/>
    <w:rsid w:val="0060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e">
    <w:name w:val="Quote"/>
    <w:basedOn w:val="a"/>
    <w:next w:val="a"/>
    <w:link w:val="2f"/>
    <w:uiPriority w:val="29"/>
    <w:qFormat/>
    <w:rsid w:val="001870DC"/>
    <w:pPr>
      <w:spacing w:after="200" w:line="276" w:lineRule="auto"/>
    </w:pPr>
    <w:rPr>
      <w:rFonts w:ascii="Calibri" w:eastAsia="Calibri" w:hAnsi="Calibri"/>
      <w:i/>
      <w:iCs/>
      <w:color w:val="000000"/>
      <w:sz w:val="22"/>
      <w:szCs w:val="22"/>
      <w:lang w:eastAsia="en-US"/>
    </w:rPr>
  </w:style>
  <w:style w:type="character" w:customStyle="1" w:styleId="2f">
    <w:name w:val="Цитата 2 Знак"/>
    <w:link w:val="2e"/>
    <w:uiPriority w:val="29"/>
    <w:rsid w:val="001870DC"/>
    <w:rPr>
      <w:rFonts w:ascii="Calibri" w:eastAsia="Calibri" w:hAnsi="Calibri"/>
      <w:i/>
      <w:iCs/>
      <w:color w:val="000000"/>
      <w:sz w:val="22"/>
      <w:szCs w:val="22"/>
      <w:lang w:eastAsia="en-US"/>
    </w:rPr>
  </w:style>
  <w:style w:type="character" w:customStyle="1" w:styleId="FontStyle64">
    <w:name w:val="Font Style64"/>
    <w:uiPriority w:val="99"/>
    <w:rsid w:val="00084F88"/>
    <w:rPr>
      <w:rFonts w:ascii="Times New Roman" w:hAnsi="Times New Roman" w:cs="Times New Roman" w:hint="default"/>
      <w:sz w:val="26"/>
      <w:szCs w:val="26"/>
    </w:rPr>
  </w:style>
  <w:style w:type="numbering" w:customStyle="1" w:styleId="18">
    <w:name w:val="Нет списка1"/>
    <w:next w:val="a2"/>
    <w:uiPriority w:val="99"/>
    <w:semiHidden/>
    <w:rsid w:val="00E7046B"/>
  </w:style>
  <w:style w:type="paragraph" w:styleId="afff0">
    <w:name w:val="endnote text"/>
    <w:basedOn w:val="a"/>
    <w:link w:val="afff1"/>
    <w:semiHidden/>
    <w:rsid w:val="00E7046B"/>
    <w:rPr>
      <w:rFonts w:ascii="MS Sans Serif" w:hAnsi="MS Sans Serif"/>
      <w:sz w:val="28"/>
      <w:szCs w:val="20"/>
    </w:rPr>
  </w:style>
  <w:style w:type="character" w:customStyle="1" w:styleId="afff1">
    <w:name w:val="Текст концевой сноски Знак"/>
    <w:link w:val="afff0"/>
    <w:semiHidden/>
    <w:rsid w:val="00E7046B"/>
    <w:rPr>
      <w:rFonts w:ascii="MS Sans Serif" w:hAnsi="MS Sans Serif"/>
      <w:sz w:val="28"/>
    </w:rPr>
  </w:style>
  <w:style w:type="paragraph" w:styleId="afff2">
    <w:name w:val="Document Map"/>
    <w:basedOn w:val="a"/>
    <w:link w:val="afff3"/>
    <w:semiHidden/>
    <w:rsid w:val="00E7046B"/>
    <w:pPr>
      <w:shd w:val="clear" w:color="auto" w:fill="000080"/>
    </w:pPr>
    <w:rPr>
      <w:rFonts w:ascii="Tahoma" w:hAnsi="Tahoma" w:cs="Tahoma"/>
      <w:sz w:val="20"/>
      <w:szCs w:val="20"/>
    </w:rPr>
  </w:style>
  <w:style w:type="character" w:customStyle="1" w:styleId="afff3">
    <w:name w:val="Схема документа Знак"/>
    <w:link w:val="afff2"/>
    <w:semiHidden/>
    <w:rsid w:val="00E7046B"/>
    <w:rPr>
      <w:rFonts w:ascii="Tahoma" w:hAnsi="Tahoma" w:cs="Tahoma"/>
      <w:shd w:val="clear" w:color="auto" w:fill="000080"/>
    </w:rPr>
  </w:style>
  <w:style w:type="paragraph" w:styleId="afff4">
    <w:name w:val="annotation text"/>
    <w:basedOn w:val="a"/>
    <w:link w:val="afff5"/>
    <w:uiPriority w:val="99"/>
    <w:semiHidden/>
    <w:rsid w:val="00E7046B"/>
    <w:rPr>
      <w:rFonts w:ascii="Arial" w:hAnsi="Arial"/>
      <w:sz w:val="20"/>
      <w:szCs w:val="20"/>
    </w:rPr>
  </w:style>
  <w:style w:type="character" w:customStyle="1" w:styleId="afff5">
    <w:name w:val="Текст примечания Знак"/>
    <w:link w:val="afff4"/>
    <w:uiPriority w:val="99"/>
    <w:semiHidden/>
    <w:rsid w:val="00E7046B"/>
    <w:rPr>
      <w:rFonts w:ascii="Arial" w:hAnsi="Arial"/>
    </w:rPr>
  </w:style>
  <w:style w:type="paragraph" w:styleId="afff6">
    <w:name w:val="caption"/>
    <w:basedOn w:val="a"/>
    <w:next w:val="a"/>
    <w:qFormat/>
    <w:rsid w:val="00E7046B"/>
    <w:pPr>
      <w:tabs>
        <w:tab w:val="left" w:pos="737"/>
        <w:tab w:val="decimal" w:pos="2268"/>
        <w:tab w:val="decimal" w:pos="3686"/>
        <w:tab w:val="decimal" w:pos="5103"/>
        <w:tab w:val="decimal" w:pos="6521"/>
        <w:tab w:val="decimal" w:pos="7938"/>
        <w:tab w:val="decimal" w:pos="9356"/>
      </w:tabs>
      <w:spacing w:line="240" w:lineRule="atLeast"/>
      <w:jc w:val="both"/>
    </w:pPr>
    <w:rPr>
      <w:b/>
      <w:bCs/>
    </w:rPr>
  </w:style>
  <w:style w:type="paragraph" w:styleId="37">
    <w:name w:val="toc 3"/>
    <w:basedOn w:val="a"/>
    <w:next w:val="a"/>
    <w:autoRedefine/>
    <w:semiHidden/>
    <w:rsid w:val="00E7046B"/>
    <w:pPr>
      <w:keepNext/>
      <w:widowControl w:val="0"/>
      <w:spacing w:before="120"/>
      <w:jc w:val="center"/>
    </w:pPr>
    <w:rPr>
      <w:rFonts w:ascii="Times New Roman CYR" w:hAnsi="Times New Roman CYR"/>
      <w:sz w:val="20"/>
      <w:szCs w:val="20"/>
    </w:rPr>
  </w:style>
  <w:style w:type="paragraph" w:styleId="19">
    <w:name w:val="toc 1"/>
    <w:basedOn w:val="a"/>
    <w:next w:val="a"/>
    <w:autoRedefine/>
    <w:semiHidden/>
    <w:rsid w:val="00E7046B"/>
    <w:rPr>
      <w:sz w:val="20"/>
      <w:szCs w:val="20"/>
    </w:rPr>
  </w:style>
  <w:style w:type="paragraph" w:styleId="2f0">
    <w:name w:val="toc 2"/>
    <w:basedOn w:val="a"/>
    <w:next w:val="a"/>
    <w:autoRedefine/>
    <w:semiHidden/>
    <w:rsid w:val="00E7046B"/>
    <w:pPr>
      <w:tabs>
        <w:tab w:val="right" w:leader="dot" w:pos="9629"/>
      </w:tabs>
      <w:ind w:left="200" w:firstLine="84"/>
      <w:jc w:val="both"/>
    </w:pPr>
    <w:rPr>
      <w:sz w:val="20"/>
      <w:szCs w:val="20"/>
    </w:rPr>
  </w:style>
  <w:style w:type="paragraph" w:customStyle="1" w:styleId="2f1">
    <w:name w:val="Знак Знак2 Знак Знак Знак Знак Знак Знак Знак"/>
    <w:basedOn w:val="a"/>
    <w:rsid w:val="00E7046B"/>
    <w:pPr>
      <w:spacing w:after="160" w:line="240" w:lineRule="exact"/>
    </w:pPr>
    <w:rPr>
      <w:rFonts w:ascii="Verdana" w:hAnsi="Verdana"/>
      <w:lang w:val="en-US" w:eastAsia="en-US"/>
    </w:rPr>
  </w:style>
  <w:style w:type="paragraph" w:customStyle="1" w:styleId="msonormalcxspmiddle">
    <w:name w:val="msonormalcxspmiddle"/>
    <w:basedOn w:val="a"/>
    <w:rsid w:val="00E7046B"/>
    <w:pPr>
      <w:spacing w:before="100" w:beforeAutospacing="1" w:after="100" w:afterAutospacing="1"/>
    </w:pPr>
  </w:style>
  <w:style w:type="character" w:customStyle="1" w:styleId="ressmall">
    <w:name w:val="ressmall"/>
    <w:rsid w:val="00E7046B"/>
  </w:style>
  <w:style w:type="paragraph" w:customStyle="1" w:styleId="42">
    <w:name w:val="Стиль4"/>
    <w:basedOn w:val="a"/>
    <w:rsid w:val="00E7046B"/>
    <w:pPr>
      <w:spacing w:before="40" w:after="40"/>
      <w:jc w:val="center"/>
    </w:pPr>
    <w:rPr>
      <w:rFonts w:eastAsia="Calibri"/>
      <w:szCs w:val="22"/>
      <w:lang w:eastAsia="en-US"/>
    </w:rPr>
  </w:style>
  <w:style w:type="paragraph" w:customStyle="1" w:styleId="54">
    <w:name w:val="Стиль5"/>
    <w:basedOn w:val="a"/>
    <w:rsid w:val="00E7046B"/>
    <w:pPr>
      <w:spacing w:before="240" w:after="120"/>
      <w:jc w:val="center"/>
    </w:pPr>
    <w:rPr>
      <w:rFonts w:eastAsia="Calibri"/>
      <w:b/>
      <w:bCs/>
      <w:sz w:val="26"/>
      <w:szCs w:val="26"/>
      <w:lang w:eastAsia="en-US"/>
    </w:rPr>
  </w:style>
  <w:style w:type="paragraph" w:customStyle="1" w:styleId="111">
    <w:name w:val="Знак1 Знак Знак Знак Знак Знак Знак Знак Знак Знак Знак Знак Знак1"/>
    <w:basedOn w:val="a"/>
    <w:rsid w:val="00E7046B"/>
    <w:rPr>
      <w:rFonts w:ascii="Verdana" w:hAnsi="Verdana" w:cs="Verdana"/>
      <w:sz w:val="20"/>
      <w:szCs w:val="20"/>
      <w:lang w:val="en-US" w:eastAsia="en-US"/>
    </w:rPr>
  </w:style>
  <w:style w:type="numbering" w:customStyle="1" w:styleId="112">
    <w:name w:val="Нет списка11"/>
    <w:next w:val="a2"/>
    <w:uiPriority w:val="99"/>
    <w:semiHidden/>
    <w:unhideWhenUsed/>
    <w:rsid w:val="00E7046B"/>
  </w:style>
  <w:style w:type="paragraph" w:customStyle="1" w:styleId="afff7">
    <w:name w:val="Документ"/>
    <w:basedOn w:val="a"/>
    <w:link w:val="afff8"/>
    <w:rsid w:val="00E7046B"/>
    <w:pPr>
      <w:spacing w:line="360" w:lineRule="auto"/>
      <w:ind w:firstLine="709"/>
      <w:jc w:val="both"/>
    </w:pPr>
    <w:rPr>
      <w:sz w:val="28"/>
      <w:szCs w:val="20"/>
      <w:lang w:val="x-none" w:eastAsia="x-none"/>
    </w:rPr>
  </w:style>
  <w:style w:type="character" w:customStyle="1" w:styleId="afff8">
    <w:name w:val="Документ Знак"/>
    <w:link w:val="afff7"/>
    <w:rsid w:val="00E7046B"/>
    <w:rPr>
      <w:sz w:val="28"/>
      <w:lang w:val="x-none" w:eastAsia="x-none"/>
    </w:rPr>
  </w:style>
  <w:style w:type="character" w:customStyle="1" w:styleId="1a">
    <w:name w:val="Текст сноски Знак1"/>
    <w:aliases w:val="Table_Footnote_last Знак1,Текст сноски-FN Знак1,Oaeno niinee-FN Знак1,Oaeno niinee Ciae Знак1,Текст сноски Знак Знак Знак2,Текст сноски Знак Знак Знак Знак1,F1 Знак1,Footnote Text Char Знак Знак Знак1,Footnote Text Char Знак Знак2"/>
    <w:uiPriority w:val="99"/>
    <w:semiHidden/>
    <w:rsid w:val="00E7046B"/>
  </w:style>
  <w:style w:type="paragraph" w:customStyle="1" w:styleId="afff9">
    <w:name w:val="ЭЭГ"/>
    <w:basedOn w:val="a"/>
    <w:uiPriority w:val="99"/>
    <w:rsid w:val="00E7046B"/>
    <w:pPr>
      <w:spacing w:line="360" w:lineRule="auto"/>
      <w:ind w:firstLine="720"/>
      <w:jc w:val="both"/>
    </w:pPr>
  </w:style>
  <w:style w:type="numbering" w:customStyle="1" w:styleId="2">
    <w:name w:val="Стиль2"/>
    <w:uiPriority w:val="99"/>
    <w:rsid w:val="00E7046B"/>
    <w:pPr>
      <w:numPr>
        <w:numId w:val="1"/>
      </w:numPr>
    </w:pPr>
  </w:style>
  <w:style w:type="numbering" w:customStyle="1" w:styleId="2f2">
    <w:name w:val="Нет списка2"/>
    <w:next w:val="a2"/>
    <w:uiPriority w:val="99"/>
    <w:semiHidden/>
    <w:unhideWhenUsed/>
    <w:rsid w:val="00E7046B"/>
  </w:style>
  <w:style w:type="table" w:customStyle="1" w:styleId="38">
    <w:name w:val="Сетка таблицы3"/>
    <w:basedOn w:val="a1"/>
    <w:next w:val="ac"/>
    <w:uiPriority w:val="59"/>
    <w:rsid w:val="00E704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c"/>
    <w:uiPriority w:val="59"/>
    <w:rsid w:val="00E704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mphasis"/>
    <w:uiPriority w:val="20"/>
    <w:qFormat/>
    <w:rsid w:val="00E7046B"/>
    <w:rPr>
      <w:i/>
      <w:iCs/>
    </w:rPr>
  </w:style>
  <w:style w:type="paragraph" w:styleId="afffb">
    <w:name w:val="Intense Quote"/>
    <w:basedOn w:val="a"/>
    <w:next w:val="a"/>
    <w:link w:val="afffc"/>
    <w:uiPriority w:val="30"/>
    <w:qFormat/>
    <w:rsid w:val="00E7046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c">
    <w:name w:val="Выделенная цитата Знак"/>
    <w:link w:val="afffb"/>
    <w:uiPriority w:val="30"/>
    <w:rsid w:val="00E7046B"/>
    <w:rPr>
      <w:rFonts w:ascii="Calibri" w:eastAsia="Calibri" w:hAnsi="Calibri"/>
      <w:b/>
      <w:bCs/>
      <w:i/>
      <w:iCs/>
      <w:color w:val="4F81BD"/>
      <w:sz w:val="22"/>
      <w:szCs w:val="22"/>
      <w:lang w:eastAsia="en-US"/>
    </w:rPr>
  </w:style>
  <w:style w:type="character" w:styleId="afffd">
    <w:name w:val="Intense Emphasis"/>
    <w:uiPriority w:val="21"/>
    <w:qFormat/>
    <w:rsid w:val="00E7046B"/>
    <w:rPr>
      <w:b/>
      <w:bCs/>
      <w:i/>
      <w:iCs/>
      <w:color w:val="4F81BD"/>
    </w:rPr>
  </w:style>
  <w:style w:type="numbering" w:customStyle="1" w:styleId="39">
    <w:name w:val="Нет списка3"/>
    <w:next w:val="a2"/>
    <w:uiPriority w:val="99"/>
    <w:semiHidden/>
    <w:rsid w:val="00E7046B"/>
  </w:style>
  <w:style w:type="numbering" w:customStyle="1" w:styleId="120">
    <w:name w:val="Нет списка12"/>
    <w:next w:val="a2"/>
    <w:uiPriority w:val="99"/>
    <w:semiHidden/>
    <w:unhideWhenUsed/>
    <w:rsid w:val="00E7046B"/>
  </w:style>
  <w:style w:type="numbering" w:customStyle="1" w:styleId="21">
    <w:name w:val="Стиль21"/>
    <w:uiPriority w:val="99"/>
    <w:rsid w:val="00E7046B"/>
    <w:pPr>
      <w:numPr>
        <w:numId w:val="2"/>
      </w:numPr>
    </w:pPr>
  </w:style>
  <w:style w:type="numbering" w:customStyle="1" w:styleId="213">
    <w:name w:val="Нет списка21"/>
    <w:next w:val="a2"/>
    <w:uiPriority w:val="99"/>
    <w:semiHidden/>
    <w:unhideWhenUsed/>
    <w:rsid w:val="00E7046B"/>
  </w:style>
  <w:style w:type="table" w:styleId="1b">
    <w:name w:val="Table Grid 1"/>
    <w:basedOn w:val="a1"/>
    <w:rsid w:val="00E704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
    <w:name w:val="Table Web 2"/>
    <w:basedOn w:val="a1"/>
    <w:rsid w:val="00E704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Medium List 1 Accent 2"/>
    <w:basedOn w:val="a1"/>
    <w:uiPriority w:val="65"/>
    <w:rsid w:val="00E7046B"/>
    <w:rPr>
      <w:color w:val="000000"/>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20">
    <w:name w:val="Light Grid Accent 2"/>
    <w:basedOn w:val="a1"/>
    <w:uiPriority w:val="62"/>
    <w:rsid w:val="00E7046B"/>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22">
    <w:name w:val="Grid Table 2 Accent 2"/>
    <w:basedOn w:val="a1"/>
    <w:uiPriority w:val="47"/>
    <w:rsid w:val="00E7046B"/>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xl107">
    <w:name w:val="xl107"/>
    <w:basedOn w:val="a"/>
    <w:rsid w:val="00A85EE2"/>
    <w:pPr>
      <w:spacing w:before="100" w:beforeAutospacing="1" w:after="100" w:afterAutospacing="1"/>
    </w:pPr>
    <w:rPr>
      <w:sz w:val="28"/>
      <w:szCs w:val="28"/>
    </w:rPr>
  </w:style>
  <w:style w:type="paragraph" w:customStyle="1" w:styleId="xl108">
    <w:name w:val="xl108"/>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0">
    <w:name w:val="xl110"/>
    <w:basedOn w:val="a"/>
    <w:rsid w:val="00A85EE2"/>
    <w:pPr>
      <w:spacing w:before="100" w:beforeAutospacing="1" w:after="100" w:afterAutospacing="1"/>
    </w:pPr>
    <w:rPr>
      <w:b/>
      <w:bCs/>
    </w:rPr>
  </w:style>
  <w:style w:type="paragraph" w:customStyle="1" w:styleId="xl111">
    <w:name w:val="xl111"/>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3">
    <w:name w:val="xl113"/>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4">
    <w:name w:val="xl114"/>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118">
    <w:name w:val="xl118"/>
    <w:basedOn w:val="a"/>
    <w:rsid w:val="00A85EE2"/>
    <w:pPr>
      <w:spacing w:before="100" w:beforeAutospacing="1" w:after="100" w:afterAutospacing="1"/>
      <w:jc w:val="center"/>
      <w:textAlignment w:val="center"/>
    </w:pPr>
  </w:style>
  <w:style w:type="paragraph" w:customStyle="1" w:styleId="xl119">
    <w:name w:val="xl119"/>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120">
    <w:name w:val="xl120"/>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1">
    <w:name w:val="xl121"/>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8"/>
      <w:szCs w:val="28"/>
    </w:rPr>
  </w:style>
  <w:style w:type="paragraph" w:customStyle="1" w:styleId="xl122">
    <w:name w:val="xl122"/>
    <w:basedOn w:val="a"/>
    <w:rsid w:val="00A85EE2"/>
    <w:pPr>
      <w:spacing w:before="100" w:beforeAutospacing="1" w:after="100" w:afterAutospacing="1"/>
    </w:pPr>
    <w:rPr>
      <w:i/>
      <w:iCs/>
      <w:sz w:val="28"/>
      <w:szCs w:val="28"/>
    </w:rPr>
  </w:style>
  <w:style w:type="paragraph" w:customStyle="1" w:styleId="xl123">
    <w:name w:val="xl123"/>
    <w:basedOn w:val="a"/>
    <w:rsid w:val="00A85EE2"/>
    <w:pPr>
      <w:spacing w:before="100" w:beforeAutospacing="1" w:after="100" w:afterAutospacing="1"/>
    </w:pPr>
    <w:rPr>
      <w:i/>
      <w:iCs/>
    </w:rPr>
  </w:style>
  <w:style w:type="paragraph" w:customStyle="1" w:styleId="xl124">
    <w:name w:val="xl124"/>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25">
    <w:name w:val="xl125"/>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26">
    <w:name w:val="xl126"/>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7">
    <w:name w:val="xl127"/>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rPr>
  </w:style>
  <w:style w:type="paragraph" w:customStyle="1" w:styleId="xl128">
    <w:name w:val="xl128"/>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29">
    <w:name w:val="xl129"/>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32"/>
      <w:szCs w:val="32"/>
    </w:rPr>
  </w:style>
  <w:style w:type="paragraph" w:customStyle="1" w:styleId="xl130">
    <w:name w:val="xl130"/>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32"/>
      <w:szCs w:val="32"/>
    </w:rPr>
  </w:style>
  <w:style w:type="paragraph" w:customStyle="1" w:styleId="xl131">
    <w:name w:val="xl131"/>
    <w:basedOn w:val="a"/>
    <w:rsid w:val="00A85EE2"/>
    <w:pPr>
      <w:spacing w:before="100" w:beforeAutospacing="1" w:after="100" w:afterAutospacing="1"/>
    </w:pPr>
    <w:rPr>
      <w:b/>
      <w:bCs/>
      <w:sz w:val="32"/>
      <w:szCs w:val="32"/>
    </w:rPr>
  </w:style>
  <w:style w:type="paragraph" w:customStyle="1" w:styleId="xl132">
    <w:name w:val="xl132"/>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35">
    <w:name w:val="xl135"/>
    <w:basedOn w:val="a"/>
    <w:rsid w:val="00A85E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32"/>
      <w:szCs w:val="32"/>
    </w:rPr>
  </w:style>
  <w:style w:type="paragraph" w:customStyle="1" w:styleId="xl136">
    <w:name w:val="xl136"/>
    <w:basedOn w:val="a"/>
    <w:rsid w:val="00A85E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sz w:val="32"/>
      <w:szCs w:val="32"/>
    </w:rPr>
  </w:style>
  <w:style w:type="paragraph" w:customStyle="1" w:styleId="xl137">
    <w:name w:val="xl137"/>
    <w:basedOn w:val="a"/>
    <w:rsid w:val="00A85E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32"/>
      <w:szCs w:val="32"/>
    </w:rPr>
  </w:style>
  <w:style w:type="paragraph" w:customStyle="1" w:styleId="xl138">
    <w:name w:val="xl138"/>
    <w:basedOn w:val="a"/>
    <w:rsid w:val="00A85E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sz w:val="28"/>
      <w:szCs w:val="28"/>
    </w:rPr>
  </w:style>
  <w:style w:type="paragraph" w:customStyle="1" w:styleId="xl139">
    <w:name w:val="xl139"/>
    <w:basedOn w:val="a"/>
    <w:rsid w:val="00A85E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sz w:val="28"/>
      <w:szCs w:val="28"/>
    </w:rPr>
  </w:style>
  <w:style w:type="paragraph" w:customStyle="1" w:styleId="xl140">
    <w:name w:val="xl140"/>
    <w:basedOn w:val="a"/>
    <w:rsid w:val="00A85E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i/>
      <w:iCs/>
      <w:sz w:val="28"/>
      <w:szCs w:val="28"/>
    </w:rPr>
  </w:style>
  <w:style w:type="paragraph" w:customStyle="1" w:styleId="xl141">
    <w:name w:val="xl141"/>
    <w:basedOn w:val="a"/>
    <w:rsid w:val="00A85E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sz w:val="28"/>
      <w:szCs w:val="28"/>
    </w:rPr>
  </w:style>
  <w:style w:type="paragraph" w:customStyle="1" w:styleId="xl142">
    <w:name w:val="xl142"/>
    <w:basedOn w:val="a"/>
    <w:rsid w:val="00A85E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sz w:val="28"/>
      <w:szCs w:val="28"/>
    </w:rPr>
  </w:style>
  <w:style w:type="paragraph" w:customStyle="1" w:styleId="xl143">
    <w:name w:val="xl143"/>
    <w:basedOn w:val="a"/>
    <w:rsid w:val="00A85E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sz w:val="28"/>
      <w:szCs w:val="28"/>
    </w:rPr>
  </w:style>
  <w:style w:type="paragraph" w:customStyle="1" w:styleId="xl144">
    <w:name w:val="xl144"/>
    <w:basedOn w:val="a"/>
    <w:rsid w:val="00A85E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i/>
      <w:iCs/>
      <w:sz w:val="28"/>
      <w:szCs w:val="28"/>
    </w:rPr>
  </w:style>
  <w:style w:type="paragraph" w:customStyle="1" w:styleId="xl145">
    <w:name w:val="xl145"/>
    <w:basedOn w:val="a"/>
    <w:rsid w:val="00A85E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8"/>
      <w:szCs w:val="28"/>
    </w:rPr>
  </w:style>
  <w:style w:type="paragraph" w:customStyle="1" w:styleId="xl146">
    <w:name w:val="xl146"/>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A85E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32"/>
      <w:szCs w:val="32"/>
    </w:rPr>
  </w:style>
  <w:style w:type="paragraph" w:customStyle="1" w:styleId="xl148">
    <w:name w:val="xl148"/>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49">
    <w:name w:val="xl149"/>
    <w:basedOn w:val="a"/>
    <w:rsid w:val="00A85EE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character" w:styleId="afffe">
    <w:name w:val="annotation reference"/>
    <w:uiPriority w:val="99"/>
    <w:semiHidden/>
    <w:unhideWhenUsed/>
    <w:rsid w:val="007162A7"/>
    <w:rPr>
      <w:sz w:val="16"/>
      <w:szCs w:val="16"/>
    </w:rPr>
  </w:style>
  <w:style w:type="paragraph" w:styleId="affff">
    <w:name w:val="annotation subject"/>
    <w:basedOn w:val="afff4"/>
    <w:next w:val="afff4"/>
    <w:link w:val="affff0"/>
    <w:uiPriority w:val="99"/>
    <w:semiHidden/>
    <w:unhideWhenUsed/>
    <w:rsid w:val="007162A7"/>
    <w:rPr>
      <w:rFonts w:ascii="Times New Roman" w:hAnsi="Times New Roman"/>
      <w:b/>
      <w:bCs/>
    </w:rPr>
  </w:style>
  <w:style w:type="character" w:customStyle="1" w:styleId="affff0">
    <w:name w:val="Тема примечания Знак"/>
    <w:link w:val="affff"/>
    <w:uiPriority w:val="99"/>
    <w:semiHidden/>
    <w:rsid w:val="007162A7"/>
    <w:rPr>
      <w:rFonts w:ascii="Arial" w:hAnsi="Arial"/>
      <w:b/>
      <w:bCs/>
    </w:rPr>
  </w:style>
  <w:style w:type="character" w:customStyle="1" w:styleId="affff1">
    <w:name w:val="Основной текст_"/>
    <w:basedOn w:val="a0"/>
    <w:link w:val="3a"/>
    <w:locked/>
    <w:rsid w:val="00A742CE"/>
    <w:rPr>
      <w:sz w:val="26"/>
      <w:szCs w:val="26"/>
      <w:shd w:val="clear" w:color="auto" w:fill="FFFFFF"/>
    </w:rPr>
  </w:style>
  <w:style w:type="paragraph" w:customStyle="1" w:styleId="3a">
    <w:name w:val="Основной текст3"/>
    <w:basedOn w:val="a"/>
    <w:link w:val="affff1"/>
    <w:rsid w:val="00A742CE"/>
    <w:pPr>
      <w:widowControl w:val="0"/>
      <w:shd w:val="clear" w:color="auto" w:fill="FFFFFF"/>
      <w:spacing w:line="370" w:lineRule="exact"/>
      <w:ind w:hanging="340"/>
      <w:jc w:val="both"/>
    </w:pPr>
    <w:rPr>
      <w:sz w:val="26"/>
      <w:szCs w:val="26"/>
    </w:rPr>
  </w:style>
  <w:style w:type="character" w:customStyle="1" w:styleId="14pt">
    <w:name w:val="Основной текст + 14 pt"/>
    <w:basedOn w:val="affff1"/>
    <w:rsid w:val="00A742CE"/>
    <w:rPr>
      <w:color w:val="000000"/>
      <w:spacing w:val="0"/>
      <w:w w:val="100"/>
      <w:position w:val="0"/>
      <w:sz w:val="28"/>
      <w:szCs w:val="28"/>
      <w:shd w:val="clear" w:color="auto" w:fill="FFFFFF"/>
      <w:lang w:val="ru-RU"/>
    </w:rPr>
  </w:style>
  <w:style w:type="character" w:customStyle="1" w:styleId="113">
    <w:name w:val="Основной текст + 11"/>
    <w:aliases w:val="5 pt,Полужирный,Основной текст (4) + Times New Roman,10,Интервал 0 pt Exact,Основной текст + Полужирный"/>
    <w:basedOn w:val="a0"/>
    <w:rsid w:val="00496B7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extendedtext-full">
    <w:name w:val="extendedtext-full"/>
    <w:basedOn w:val="a0"/>
    <w:rsid w:val="00CF4618"/>
  </w:style>
  <w:style w:type="character" w:customStyle="1" w:styleId="115pt">
    <w:name w:val="Основной текст + 11;5 pt"/>
    <w:basedOn w:val="affff1"/>
    <w:rsid w:val="00A46C8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2f3">
    <w:name w:val="Основной текст2"/>
    <w:basedOn w:val="a"/>
    <w:rsid w:val="00A46C89"/>
    <w:pPr>
      <w:widowControl w:val="0"/>
      <w:shd w:val="clear" w:color="auto" w:fill="FFFFFF"/>
      <w:spacing w:line="322" w:lineRule="exact"/>
      <w:jc w:val="both"/>
    </w:pPr>
    <w:rPr>
      <w:color w:val="000000"/>
      <w:sz w:val="27"/>
      <w:szCs w:val="27"/>
    </w:rPr>
  </w:style>
  <w:style w:type="character" w:customStyle="1" w:styleId="affff2">
    <w:name w:val="Подпись к таблице_"/>
    <w:basedOn w:val="a0"/>
    <w:link w:val="affff3"/>
    <w:rsid w:val="001F5120"/>
    <w:rPr>
      <w:sz w:val="27"/>
      <w:szCs w:val="27"/>
      <w:shd w:val="clear" w:color="auto" w:fill="FFFFFF"/>
    </w:rPr>
  </w:style>
  <w:style w:type="paragraph" w:customStyle="1" w:styleId="affff3">
    <w:name w:val="Подпись к таблице"/>
    <w:basedOn w:val="a"/>
    <w:link w:val="affff2"/>
    <w:rsid w:val="001F5120"/>
    <w:pPr>
      <w:widowControl w:val="0"/>
      <w:shd w:val="clear" w:color="auto" w:fill="FFFFFF"/>
      <w:spacing w:line="317" w:lineRule="exact"/>
      <w:ind w:hanging="1500"/>
      <w:jc w:val="right"/>
    </w:pPr>
    <w:rPr>
      <w:sz w:val="27"/>
      <w:szCs w:val="27"/>
    </w:rPr>
  </w:style>
  <w:style w:type="table" w:styleId="-13">
    <w:name w:val="Grid Table 1 Light Accent 3"/>
    <w:basedOn w:val="a1"/>
    <w:uiPriority w:val="46"/>
    <w:rsid w:val="0046541F"/>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2f4">
    <w:name w:val="Основной текст (2)_"/>
    <w:basedOn w:val="a0"/>
    <w:link w:val="2f5"/>
    <w:locked/>
    <w:rsid w:val="00A309E2"/>
    <w:rPr>
      <w:b/>
      <w:bCs/>
      <w:sz w:val="22"/>
      <w:szCs w:val="22"/>
      <w:shd w:val="clear" w:color="auto" w:fill="FFFFFF"/>
    </w:rPr>
  </w:style>
  <w:style w:type="paragraph" w:customStyle="1" w:styleId="2f5">
    <w:name w:val="Основной текст (2)"/>
    <w:basedOn w:val="a"/>
    <w:link w:val="2f4"/>
    <w:rsid w:val="00A309E2"/>
    <w:pPr>
      <w:widowControl w:val="0"/>
      <w:shd w:val="clear" w:color="auto" w:fill="FFFFFF"/>
      <w:spacing w:line="257" w:lineRule="exact"/>
      <w:jc w:val="center"/>
    </w:pPr>
    <w:rPr>
      <w:b/>
      <w:bCs/>
      <w:sz w:val="22"/>
      <w:szCs w:val="22"/>
    </w:rPr>
  </w:style>
  <w:style w:type="character" w:customStyle="1" w:styleId="2Exact">
    <w:name w:val="Подпись к картинке (2) Exact"/>
    <w:basedOn w:val="a0"/>
    <w:link w:val="2f6"/>
    <w:locked/>
    <w:rsid w:val="00A309E2"/>
    <w:rPr>
      <w:spacing w:val="-2"/>
      <w:sz w:val="19"/>
      <w:szCs w:val="19"/>
      <w:shd w:val="clear" w:color="auto" w:fill="FFFFFF"/>
    </w:rPr>
  </w:style>
  <w:style w:type="paragraph" w:customStyle="1" w:styleId="2f6">
    <w:name w:val="Подпись к картинке (2)"/>
    <w:basedOn w:val="a"/>
    <w:link w:val="2Exact"/>
    <w:rsid w:val="00A309E2"/>
    <w:pPr>
      <w:widowControl w:val="0"/>
      <w:shd w:val="clear" w:color="auto" w:fill="FFFFFF"/>
      <w:spacing w:line="0" w:lineRule="atLeast"/>
    </w:pPr>
    <w:rPr>
      <w:spacing w:val="-2"/>
      <w:sz w:val="19"/>
      <w:szCs w:val="19"/>
    </w:rPr>
  </w:style>
  <w:style w:type="character" w:customStyle="1" w:styleId="3Exact">
    <w:name w:val="Подпись к картинке (3) Exact"/>
    <w:basedOn w:val="a0"/>
    <w:link w:val="3b"/>
    <w:locked/>
    <w:rsid w:val="00A309E2"/>
    <w:rPr>
      <w:b/>
      <w:bCs/>
      <w:sz w:val="18"/>
      <w:szCs w:val="18"/>
      <w:shd w:val="clear" w:color="auto" w:fill="FFFFFF"/>
    </w:rPr>
  </w:style>
  <w:style w:type="paragraph" w:customStyle="1" w:styleId="3b">
    <w:name w:val="Подпись к картинке (3)"/>
    <w:basedOn w:val="a"/>
    <w:link w:val="3Exact"/>
    <w:rsid w:val="00A309E2"/>
    <w:pPr>
      <w:widowControl w:val="0"/>
      <w:shd w:val="clear" w:color="auto" w:fill="FFFFFF"/>
      <w:spacing w:line="0" w:lineRule="atLeast"/>
    </w:pPr>
    <w:rPr>
      <w:b/>
      <w:bCs/>
      <w:sz w:val="18"/>
      <w:szCs w:val="18"/>
    </w:rPr>
  </w:style>
  <w:style w:type="character" w:customStyle="1" w:styleId="Exact">
    <w:name w:val="Подпись к картинке Exact"/>
    <w:basedOn w:val="a0"/>
    <w:link w:val="affff4"/>
    <w:locked/>
    <w:rsid w:val="00A309E2"/>
    <w:rPr>
      <w:rFonts w:ascii="Tahoma" w:eastAsia="Tahoma" w:hAnsi="Tahoma" w:cs="Tahoma"/>
      <w:spacing w:val="2"/>
      <w:sz w:val="11"/>
      <w:szCs w:val="11"/>
      <w:shd w:val="clear" w:color="auto" w:fill="FFFFFF"/>
    </w:rPr>
  </w:style>
  <w:style w:type="paragraph" w:customStyle="1" w:styleId="affff4">
    <w:name w:val="Подпись к картинке"/>
    <w:basedOn w:val="a"/>
    <w:link w:val="Exact"/>
    <w:rsid w:val="00A309E2"/>
    <w:pPr>
      <w:widowControl w:val="0"/>
      <w:shd w:val="clear" w:color="auto" w:fill="FFFFFF"/>
      <w:spacing w:line="186" w:lineRule="exact"/>
      <w:jc w:val="both"/>
    </w:pPr>
    <w:rPr>
      <w:rFonts w:ascii="Tahoma" w:eastAsia="Tahoma" w:hAnsi="Tahoma" w:cs="Tahoma"/>
      <w:spacing w:val="2"/>
      <w:sz w:val="11"/>
      <w:szCs w:val="11"/>
    </w:rPr>
  </w:style>
  <w:style w:type="character" w:customStyle="1" w:styleId="3Exact0">
    <w:name w:val="Основной текст (3) Exact"/>
    <w:basedOn w:val="a0"/>
    <w:link w:val="3c"/>
    <w:locked/>
    <w:rsid w:val="00A309E2"/>
    <w:rPr>
      <w:b/>
      <w:bCs/>
      <w:sz w:val="18"/>
      <w:szCs w:val="18"/>
      <w:shd w:val="clear" w:color="auto" w:fill="FFFFFF"/>
    </w:rPr>
  </w:style>
  <w:style w:type="paragraph" w:customStyle="1" w:styleId="3c">
    <w:name w:val="Основной текст (3)"/>
    <w:basedOn w:val="a"/>
    <w:link w:val="3Exact0"/>
    <w:rsid w:val="00A309E2"/>
    <w:pPr>
      <w:widowControl w:val="0"/>
      <w:shd w:val="clear" w:color="auto" w:fill="FFFFFF"/>
      <w:spacing w:line="0" w:lineRule="atLeast"/>
    </w:pPr>
    <w:rPr>
      <w:b/>
      <w:bCs/>
      <w:sz w:val="18"/>
      <w:szCs w:val="18"/>
    </w:rPr>
  </w:style>
  <w:style w:type="character" w:customStyle="1" w:styleId="44">
    <w:name w:val="Основной текст (4)_"/>
    <w:basedOn w:val="a0"/>
    <w:link w:val="45"/>
    <w:locked/>
    <w:rsid w:val="00A309E2"/>
    <w:rPr>
      <w:rFonts w:ascii="Tahoma" w:eastAsia="Tahoma" w:hAnsi="Tahoma" w:cs="Tahoma"/>
      <w:sz w:val="14"/>
      <w:szCs w:val="14"/>
      <w:shd w:val="clear" w:color="auto" w:fill="FFFFFF"/>
    </w:rPr>
  </w:style>
  <w:style w:type="paragraph" w:customStyle="1" w:styleId="45">
    <w:name w:val="Основной текст (4)"/>
    <w:basedOn w:val="a"/>
    <w:link w:val="44"/>
    <w:rsid w:val="00A309E2"/>
    <w:pPr>
      <w:widowControl w:val="0"/>
      <w:shd w:val="clear" w:color="auto" w:fill="FFFFFF"/>
      <w:spacing w:line="183" w:lineRule="exact"/>
      <w:jc w:val="both"/>
    </w:pPr>
    <w:rPr>
      <w:rFonts w:ascii="Tahoma" w:eastAsia="Tahoma" w:hAnsi="Tahoma" w:cs="Tahoma"/>
      <w:sz w:val="14"/>
      <w:szCs w:val="14"/>
    </w:rPr>
  </w:style>
  <w:style w:type="character" w:customStyle="1" w:styleId="Exact0">
    <w:name w:val="Основной текст Exact"/>
    <w:basedOn w:val="a0"/>
    <w:rsid w:val="00A309E2"/>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4Exact">
    <w:name w:val="Основной текст (4) Exact"/>
    <w:basedOn w:val="a0"/>
    <w:rsid w:val="00A309E2"/>
    <w:rPr>
      <w:rFonts w:ascii="Tahoma" w:eastAsia="Tahoma" w:hAnsi="Tahoma" w:cs="Tahoma" w:hint="default"/>
      <w:b w:val="0"/>
      <w:bCs w:val="0"/>
      <w:i w:val="0"/>
      <w:iCs w:val="0"/>
      <w:smallCaps w:val="0"/>
      <w:strike w:val="0"/>
      <w:dstrike w:val="0"/>
      <w:spacing w:val="2"/>
      <w:sz w:val="11"/>
      <w:szCs w:val="11"/>
      <w:u w:val="none"/>
      <w:effect w:val="none"/>
    </w:rPr>
  </w:style>
  <w:style w:type="character" w:customStyle="1" w:styleId="2Exact0">
    <w:name w:val="Основной текст (2) Exact"/>
    <w:basedOn w:val="a0"/>
    <w:rsid w:val="00A309E2"/>
    <w:rPr>
      <w:rFonts w:ascii="Times New Roman" w:eastAsia="Times New Roman" w:hAnsi="Times New Roman" w:cs="Times New Roman" w:hint="default"/>
      <w:b/>
      <w:bCs/>
      <w:i w:val="0"/>
      <w:iCs w:val="0"/>
      <w:smallCaps w:val="0"/>
      <w:strike w:val="0"/>
      <w:dstrike w:val="0"/>
      <w:spacing w:val="-1"/>
      <w:sz w:val="21"/>
      <w:szCs w:val="21"/>
      <w:u w:val="none"/>
      <w:effect w:val="none"/>
    </w:rPr>
  </w:style>
  <w:style w:type="character" w:customStyle="1" w:styleId="affff5">
    <w:name w:val="Основной текст + Курсив"/>
    <w:basedOn w:val="affff1"/>
    <w:rsid w:val="000454B9"/>
    <w:rPr>
      <w:i/>
      <w:iCs/>
      <w:color w:val="000000"/>
      <w:spacing w:val="0"/>
      <w:w w:val="100"/>
      <w:position w:val="0"/>
      <w:sz w:val="22"/>
      <w:szCs w:val="22"/>
      <w:shd w:val="clear" w:color="auto" w:fill="FFFFFF"/>
      <w:lang w:val="ru-RU"/>
    </w:rPr>
  </w:style>
  <w:style w:type="character" w:customStyle="1" w:styleId="afe">
    <w:name w:val="Сноска_"/>
    <w:basedOn w:val="a0"/>
    <w:link w:val="afd"/>
    <w:locked/>
    <w:rsid w:val="00147711"/>
    <w:rPr>
      <w:rFonts w:ascii="Arial" w:hAnsi="Arial"/>
      <w:sz w:val="18"/>
    </w:rPr>
  </w:style>
  <w:style w:type="character" w:customStyle="1" w:styleId="affff6">
    <w:name w:val="Сноска + Курсив"/>
    <w:basedOn w:val="afe"/>
    <w:rsid w:val="00147711"/>
    <w:rPr>
      <w:rFonts w:ascii="Arial" w:hAnsi="Arial"/>
      <w:i/>
      <w:iCs/>
      <w:color w:val="000000"/>
      <w:spacing w:val="0"/>
      <w:w w:val="100"/>
      <w:position w:val="0"/>
      <w:sz w:val="18"/>
      <w:lang w:val="ru-RU"/>
    </w:rPr>
  </w:style>
  <w:style w:type="character" w:customStyle="1" w:styleId="4Exact0">
    <w:name w:val="Подпись к картинке (4) Exact"/>
    <w:basedOn w:val="a0"/>
    <w:link w:val="46"/>
    <w:locked/>
    <w:rsid w:val="00064829"/>
    <w:rPr>
      <w:b/>
      <w:bCs/>
      <w:spacing w:val="-1"/>
      <w:sz w:val="21"/>
      <w:szCs w:val="21"/>
      <w:shd w:val="clear" w:color="auto" w:fill="FFFFFF"/>
    </w:rPr>
  </w:style>
  <w:style w:type="paragraph" w:customStyle="1" w:styleId="46">
    <w:name w:val="Подпись к картинке (4)"/>
    <w:basedOn w:val="a"/>
    <w:link w:val="4Exact0"/>
    <w:rsid w:val="00064829"/>
    <w:pPr>
      <w:widowControl w:val="0"/>
      <w:shd w:val="clear" w:color="auto" w:fill="FFFFFF"/>
      <w:spacing w:line="237" w:lineRule="exact"/>
      <w:jc w:val="center"/>
    </w:pPr>
    <w:rPr>
      <w:b/>
      <w:bCs/>
      <w:spacing w:val="-1"/>
      <w:sz w:val="21"/>
      <w:szCs w:val="21"/>
    </w:rPr>
  </w:style>
  <w:style w:type="table" w:styleId="affff7">
    <w:name w:val="Grid Table Light"/>
    <w:basedOn w:val="a1"/>
    <w:uiPriority w:val="40"/>
    <w:rsid w:val="002757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383">
      <w:bodyDiv w:val="1"/>
      <w:marLeft w:val="0"/>
      <w:marRight w:val="0"/>
      <w:marTop w:val="0"/>
      <w:marBottom w:val="0"/>
      <w:divBdr>
        <w:top w:val="none" w:sz="0" w:space="0" w:color="auto"/>
        <w:left w:val="none" w:sz="0" w:space="0" w:color="auto"/>
        <w:bottom w:val="none" w:sz="0" w:space="0" w:color="auto"/>
        <w:right w:val="none" w:sz="0" w:space="0" w:color="auto"/>
      </w:divBdr>
    </w:div>
    <w:div w:id="38823406">
      <w:bodyDiv w:val="1"/>
      <w:marLeft w:val="0"/>
      <w:marRight w:val="0"/>
      <w:marTop w:val="0"/>
      <w:marBottom w:val="0"/>
      <w:divBdr>
        <w:top w:val="none" w:sz="0" w:space="0" w:color="auto"/>
        <w:left w:val="none" w:sz="0" w:space="0" w:color="auto"/>
        <w:bottom w:val="none" w:sz="0" w:space="0" w:color="auto"/>
        <w:right w:val="none" w:sz="0" w:space="0" w:color="auto"/>
      </w:divBdr>
    </w:div>
    <w:div w:id="43801819">
      <w:bodyDiv w:val="1"/>
      <w:marLeft w:val="0"/>
      <w:marRight w:val="0"/>
      <w:marTop w:val="0"/>
      <w:marBottom w:val="0"/>
      <w:divBdr>
        <w:top w:val="none" w:sz="0" w:space="0" w:color="auto"/>
        <w:left w:val="none" w:sz="0" w:space="0" w:color="auto"/>
        <w:bottom w:val="none" w:sz="0" w:space="0" w:color="auto"/>
        <w:right w:val="none" w:sz="0" w:space="0" w:color="auto"/>
      </w:divBdr>
    </w:div>
    <w:div w:id="55667458">
      <w:bodyDiv w:val="1"/>
      <w:marLeft w:val="0"/>
      <w:marRight w:val="0"/>
      <w:marTop w:val="0"/>
      <w:marBottom w:val="0"/>
      <w:divBdr>
        <w:top w:val="none" w:sz="0" w:space="0" w:color="auto"/>
        <w:left w:val="none" w:sz="0" w:space="0" w:color="auto"/>
        <w:bottom w:val="none" w:sz="0" w:space="0" w:color="auto"/>
        <w:right w:val="none" w:sz="0" w:space="0" w:color="auto"/>
      </w:divBdr>
    </w:div>
    <w:div w:id="72433810">
      <w:bodyDiv w:val="1"/>
      <w:marLeft w:val="0"/>
      <w:marRight w:val="0"/>
      <w:marTop w:val="0"/>
      <w:marBottom w:val="0"/>
      <w:divBdr>
        <w:top w:val="none" w:sz="0" w:space="0" w:color="auto"/>
        <w:left w:val="none" w:sz="0" w:space="0" w:color="auto"/>
        <w:bottom w:val="none" w:sz="0" w:space="0" w:color="auto"/>
        <w:right w:val="none" w:sz="0" w:space="0" w:color="auto"/>
      </w:divBdr>
    </w:div>
    <w:div w:id="73822016">
      <w:bodyDiv w:val="1"/>
      <w:marLeft w:val="0"/>
      <w:marRight w:val="0"/>
      <w:marTop w:val="0"/>
      <w:marBottom w:val="0"/>
      <w:divBdr>
        <w:top w:val="none" w:sz="0" w:space="0" w:color="auto"/>
        <w:left w:val="none" w:sz="0" w:space="0" w:color="auto"/>
        <w:bottom w:val="none" w:sz="0" w:space="0" w:color="auto"/>
        <w:right w:val="none" w:sz="0" w:space="0" w:color="auto"/>
      </w:divBdr>
    </w:div>
    <w:div w:id="130832394">
      <w:bodyDiv w:val="1"/>
      <w:marLeft w:val="0"/>
      <w:marRight w:val="0"/>
      <w:marTop w:val="0"/>
      <w:marBottom w:val="0"/>
      <w:divBdr>
        <w:top w:val="none" w:sz="0" w:space="0" w:color="auto"/>
        <w:left w:val="none" w:sz="0" w:space="0" w:color="auto"/>
        <w:bottom w:val="none" w:sz="0" w:space="0" w:color="auto"/>
        <w:right w:val="none" w:sz="0" w:space="0" w:color="auto"/>
      </w:divBdr>
    </w:div>
    <w:div w:id="149490451">
      <w:bodyDiv w:val="1"/>
      <w:marLeft w:val="0"/>
      <w:marRight w:val="0"/>
      <w:marTop w:val="0"/>
      <w:marBottom w:val="0"/>
      <w:divBdr>
        <w:top w:val="none" w:sz="0" w:space="0" w:color="auto"/>
        <w:left w:val="none" w:sz="0" w:space="0" w:color="auto"/>
        <w:bottom w:val="none" w:sz="0" w:space="0" w:color="auto"/>
        <w:right w:val="none" w:sz="0" w:space="0" w:color="auto"/>
      </w:divBdr>
    </w:div>
    <w:div w:id="152109326">
      <w:bodyDiv w:val="1"/>
      <w:marLeft w:val="0"/>
      <w:marRight w:val="0"/>
      <w:marTop w:val="0"/>
      <w:marBottom w:val="0"/>
      <w:divBdr>
        <w:top w:val="none" w:sz="0" w:space="0" w:color="auto"/>
        <w:left w:val="none" w:sz="0" w:space="0" w:color="auto"/>
        <w:bottom w:val="none" w:sz="0" w:space="0" w:color="auto"/>
        <w:right w:val="none" w:sz="0" w:space="0" w:color="auto"/>
      </w:divBdr>
    </w:div>
    <w:div w:id="156503185">
      <w:bodyDiv w:val="1"/>
      <w:marLeft w:val="0"/>
      <w:marRight w:val="0"/>
      <w:marTop w:val="0"/>
      <w:marBottom w:val="0"/>
      <w:divBdr>
        <w:top w:val="none" w:sz="0" w:space="0" w:color="auto"/>
        <w:left w:val="none" w:sz="0" w:space="0" w:color="auto"/>
        <w:bottom w:val="none" w:sz="0" w:space="0" w:color="auto"/>
        <w:right w:val="none" w:sz="0" w:space="0" w:color="auto"/>
      </w:divBdr>
    </w:div>
    <w:div w:id="166866942">
      <w:bodyDiv w:val="1"/>
      <w:marLeft w:val="0"/>
      <w:marRight w:val="0"/>
      <w:marTop w:val="0"/>
      <w:marBottom w:val="0"/>
      <w:divBdr>
        <w:top w:val="none" w:sz="0" w:space="0" w:color="auto"/>
        <w:left w:val="none" w:sz="0" w:space="0" w:color="auto"/>
        <w:bottom w:val="none" w:sz="0" w:space="0" w:color="auto"/>
        <w:right w:val="none" w:sz="0" w:space="0" w:color="auto"/>
      </w:divBdr>
    </w:div>
    <w:div w:id="170031095">
      <w:bodyDiv w:val="1"/>
      <w:marLeft w:val="0"/>
      <w:marRight w:val="0"/>
      <w:marTop w:val="0"/>
      <w:marBottom w:val="0"/>
      <w:divBdr>
        <w:top w:val="none" w:sz="0" w:space="0" w:color="auto"/>
        <w:left w:val="none" w:sz="0" w:space="0" w:color="auto"/>
        <w:bottom w:val="none" w:sz="0" w:space="0" w:color="auto"/>
        <w:right w:val="none" w:sz="0" w:space="0" w:color="auto"/>
      </w:divBdr>
    </w:div>
    <w:div w:id="172035659">
      <w:bodyDiv w:val="1"/>
      <w:marLeft w:val="0"/>
      <w:marRight w:val="0"/>
      <w:marTop w:val="0"/>
      <w:marBottom w:val="0"/>
      <w:divBdr>
        <w:top w:val="none" w:sz="0" w:space="0" w:color="auto"/>
        <w:left w:val="none" w:sz="0" w:space="0" w:color="auto"/>
        <w:bottom w:val="none" w:sz="0" w:space="0" w:color="auto"/>
        <w:right w:val="none" w:sz="0" w:space="0" w:color="auto"/>
      </w:divBdr>
    </w:div>
    <w:div w:id="196700278">
      <w:bodyDiv w:val="1"/>
      <w:marLeft w:val="0"/>
      <w:marRight w:val="0"/>
      <w:marTop w:val="0"/>
      <w:marBottom w:val="0"/>
      <w:divBdr>
        <w:top w:val="none" w:sz="0" w:space="0" w:color="auto"/>
        <w:left w:val="none" w:sz="0" w:space="0" w:color="auto"/>
        <w:bottom w:val="none" w:sz="0" w:space="0" w:color="auto"/>
        <w:right w:val="none" w:sz="0" w:space="0" w:color="auto"/>
      </w:divBdr>
    </w:div>
    <w:div w:id="218900692">
      <w:bodyDiv w:val="1"/>
      <w:marLeft w:val="0"/>
      <w:marRight w:val="0"/>
      <w:marTop w:val="0"/>
      <w:marBottom w:val="0"/>
      <w:divBdr>
        <w:top w:val="none" w:sz="0" w:space="0" w:color="auto"/>
        <w:left w:val="none" w:sz="0" w:space="0" w:color="auto"/>
        <w:bottom w:val="none" w:sz="0" w:space="0" w:color="auto"/>
        <w:right w:val="none" w:sz="0" w:space="0" w:color="auto"/>
      </w:divBdr>
    </w:div>
    <w:div w:id="234828231">
      <w:bodyDiv w:val="1"/>
      <w:marLeft w:val="0"/>
      <w:marRight w:val="0"/>
      <w:marTop w:val="0"/>
      <w:marBottom w:val="0"/>
      <w:divBdr>
        <w:top w:val="none" w:sz="0" w:space="0" w:color="auto"/>
        <w:left w:val="none" w:sz="0" w:space="0" w:color="auto"/>
        <w:bottom w:val="none" w:sz="0" w:space="0" w:color="auto"/>
        <w:right w:val="none" w:sz="0" w:space="0" w:color="auto"/>
      </w:divBdr>
    </w:div>
    <w:div w:id="236329969">
      <w:bodyDiv w:val="1"/>
      <w:marLeft w:val="0"/>
      <w:marRight w:val="0"/>
      <w:marTop w:val="0"/>
      <w:marBottom w:val="0"/>
      <w:divBdr>
        <w:top w:val="none" w:sz="0" w:space="0" w:color="auto"/>
        <w:left w:val="none" w:sz="0" w:space="0" w:color="auto"/>
        <w:bottom w:val="none" w:sz="0" w:space="0" w:color="auto"/>
        <w:right w:val="none" w:sz="0" w:space="0" w:color="auto"/>
      </w:divBdr>
    </w:div>
    <w:div w:id="237516314">
      <w:bodyDiv w:val="1"/>
      <w:marLeft w:val="0"/>
      <w:marRight w:val="0"/>
      <w:marTop w:val="0"/>
      <w:marBottom w:val="0"/>
      <w:divBdr>
        <w:top w:val="none" w:sz="0" w:space="0" w:color="auto"/>
        <w:left w:val="none" w:sz="0" w:space="0" w:color="auto"/>
        <w:bottom w:val="none" w:sz="0" w:space="0" w:color="auto"/>
        <w:right w:val="none" w:sz="0" w:space="0" w:color="auto"/>
      </w:divBdr>
    </w:div>
    <w:div w:id="237711581">
      <w:bodyDiv w:val="1"/>
      <w:marLeft w:val="0"/>
      <w:marRight w:val="0"/>
      <w:marTop w:val="0"/>
      <w:marBottom w:val="0"/>
      <w:divBdr>
        <w:top w:val="none" w:sz="0" w:space="0" w:color="auto"/>
        <w:left w:val="none" w:sz="0" w:space="0" w:color="auto"/>
        <w:bottom w:val="none" w:sz="0" w:space="0" w:color="auto"/>
        <w:right w:val="none" w:sz="0" w:space="0" w:color="auto"/>
      </w:divBdr>
    </w:div>
    <w:div w:id="243537522">
      <w:bodyDiv w:val="1"/>
      <w:marLeft w:val="0"/>
      <w:marRight w:val="0"/>
      <w:marTop w:val="0"/>
      <w:marBottom w:val="0"/>
      <w:divBdr>
        <w:top w:val="none" w:sz="0" w:space="0" w:color="auto"/>
        <w:left w:val="none" w:sz="0" w:space="0" w:color="auto"/>
        <w:bottom w:val="none" w:sz="0" w:space="0" w:color="auto"/>
        <w:right w:val="none" w:sz="0" w:space="0" w:color="auto"/>
      </w:divBdr>
    </w:div>
    <w:div w:id="249697305">
      <w:bodyDiv w:val="1"/>
      <w:marLeft w:val="0"/>
      <w:marRight w:val="0"/>
      <w:marTop w:val="0"/>
      <w:marBottom w:val="0"/>
      <w:divBdr>
        <w:top w:val="none" w:sz="0" w:space="0" w:color="auto"/>
        <w:left w:val="none" w:sz="0" w:space="0" w:color="auto"/>
        <w:bottom w:val="none" w:sz="0" w:space="0" w:color="auto"/>
        <w:right w:val="none" w:sz="0" w:space="0" w:color="auto"/>
      </w:divBdr>
    </w:div>
    <w:div w:id="269245227">
      <w:bodyDiv w:val="1"/>
      <w:marLeft w:val="0"/>
      <w:marRight w:val="0"/>
      <w:marTop w:val="0"/>
      <w:marBottom w:val="0"/>
      <w:divBdr>
        <w:top w:val="none" w:sz="0" w:space="0" w:color="auto"/>
        <w:left w:val="none" w:sz="0" w:space="0" w:color="auto"/>
        <w:bottom w:val="none" w:sz="0" w:space="0" w:color="auto"/>
        <w:right w:val="none" w:sz="0" w:space="0" w:color="auto"/>
      </w:divBdr>
    </w:div>
    <w:div w:id="292833328">
      <w:bodyDiv w:val="1"/>
      <w:marLeft w:val="0"/>
      <w:marRight w:val="0"/>
      <w:marTop w:val="0"/>
      <w:marBottom w:val="0"/>
      <w:divBdr>
        <w:top w:val="none" w:sz="0" w:space="0" w:color="auto"/>
        <w:left w:val="none" w:sz="0" w:space="0" w:color="auto"/>
        <w:bottom w:val="none" w:sz="0" w:space="0" w:color="auto"/>
        <w:right w:val="none" w:sz="0" w:space="0" w:color="auto"/>
      </w:divBdr>
    </w:div>
    <w:div w:id="293564257">
      <w:bodyDiv w:val="1"/>
      <w:marLeft w:val="0"/>
      <w:marRight w:val="0"/>
      <w:marTop w:val="0"/>
      <w:marBottom w:val="0"/>
      <w:divBdr>
        <w:top w:val="none" w:sz="0" w:space="0" w:color="auto"/>
        <w:left w:val="none" w:sz="0" w:space="0" w:color="auto"/>
        <w:bottom w:val="none" w:sz="0" w:space="0" w:color="auto"/>
        <w:right w:val="none" w:sz="0" w:space="0" w:color="auto"/>
      </w:divBdr>
    </w:div>
    <w:div w:id="313922005">
      <w:bodyDiv w:val="1"/>
      <w:marLeft w:val="0"/>
      <w:marRight w:val="0"/>
      <w:marTop w:val="0"/>
      <w:marBottom w:val="0"/>
      <w:divBdr>
        <w:top w:val="none" w:sz="0" w:space="0" w:color="auto"/>
        <w:left w:val="none" w:sz="0" w:space="0" w:color="auto"/>
        <w:bottom w:val="none" w:sz="0" w:space="0" w:color="auto"/>
        <w:right w:val="none" w:sz="0" w:space="0" w:color="auto"/>
      </w:divBdr>
    </w:div>
    <w:div w:id="320282272">
      <w:bodyDiv w:val="1"/>
      <w:marLeft w:val="0"/>
      <w:marRight w:val="0"/>
      <w:marTop w:val="0"/>
      <w:marBottom w:val="0"/>
      <w:divBdr>
        <w:top w:val="none" w:sz="0" w:space="0" w:color="auto"/>
        <w:left w:val="none" w:sz="0" w:space="0" w:color="auto"/>
        <w:bottom w:val="none" w:sz="0" w:space="0" w:color="auto"/>
        <w:right w:val="none" w:sz="0" w:space="0" w:color="auto"/>
      </w:divBdr>
    </w:div>
    <w:div w:id="337343703">
      <w:bodyDiv w:val="1"/>
      <w:marLeft w:val="0"/>
      <w:marRight w:val="0"/>
      <w:marTop w:val="0"/>
      <w:marBottom w:val="0"/>
      <w:divBdr>
        <w:top w:val="none" w:sz="0" w:space="0" w:color="auto"/>
        <w:left w:val="none" w:sz="0" w:space="0" w:color="auto"/>
        <w:bottom w:val="none" w:sz="0" w:space="0" w:color="auto"/>
        <w:right w:val="none" w:sz="0" w:space="0" w:color="auto"/>
      </w:divBdr>
    </w:div>
    <w:div w:id="345519096">
      <w:bodyDiv w:val="1"/>
      <w:marLeft w:val="0"/>
      <w:marRight w:val="0"/>
      <w:marTop w:val="0"/>
      <w:marBottom w:val="0"/>
      <w:divBdr>
        <w:top w:val="none" w:sz="0" w:space="0" w:color="auto"/>
        <w:left w:val="none" w:sz="0" w:space="0" w:color="auto"/>
        <w:bottom w:val="none" w:sz="0" w:space="0" w:color="auto"/>
        <w:right w:val="none" w:sz="0" w:space="0" w:color="auto"/>
      </w:divBdr>
      <w:divsChild>
        <w:div w:id="1813788750">
          <w:marLeft w:val="0"/>
          <w:marRight w:val="0"/>
          <w:marTop w:val="0"/>
          <w:marBottom w:val="0"/>
          <w:divBdr>
            <w:top w:val="none" w:sz="0" w:space="0" w:color="auto"/>
            <w:left w:val="none" w:sz="0" w:space="0" w:color="auto"/>
            <w:bottom w:val="none" w:sz="0" w:space="0" w:color="auto"/>
            <w:right w:val="none" w:sz="0" w:space="0" w:color="auto"/>
          </w:divBdr>
          <w:divsChild>
            <w:div w:id="1869023778">
              <w:marLeft w:val="0"/>
              <w:marRight w:val="0"/>
              <w:marTop w:val="0"/>
              <w:marBottom w:val="0"/>
              <w:divBdr>
                <w:top w:val="none" w:sz="0" w:space="0" w:color="auto"/>
                <w:left w:val="none" w:sz="0" w:space="0" w:color="auto"/>
                <w:bottom w:val="none" w:sz="0" w:space="0" w:color="auto"/>
                <w:right w:val="none" w:sz="0" w:space="0" w:color="auto"/>
              </w:divBdr>
            </w:div>
            <w:div w:id="953753078">
              <w:marLeft w:val="0"/>
              <w:marRight w:val="0"/>
              <w:marTop w:val="0"/>
              <w:marBottom w:val="0"/>
              <w:divBdr>
                <w:top w:val="none" w:sz="0" w:space="0" w:color="auto"/>
                <w:left w:val="none" w:sz="0" w:space="0" w:color="auto"/>
                <w:bottom w:val="none" w:sz="0" w:space="0" w:color="auto"/>
                <w:right w:val="none" w:sz="0" w:space="0" w:color="auto"/>
              </w:divBdr>
            </w:div>
            <w:div w:id="2123259128">
              <w:marLeft w:val="0"/>
              <w:marRight w:val="0"/>
              <w:marTop w:val="0"/>
              <w:marBottom w:val="0"/>
              <w:divBdr>
                <w:top w:val="none" w:sz="0" w:space="0" w:color="auto"/>
                <w:left w:val="none" w:sz="0" w:space="0" w:color="auto"/>
                <w:bottom w:val="none" w:sz="0" w:space="0" w:color="auto"/>
                <w:right w:val="none" w:sz="0" w:space="0" w:color="auto"/>
              </w:divBdr>
            </w:div>
            <w:div w:id="929385917">
              <w:marLeft w:val="0"/>
              <w:marRight w:val="0"/>
              <w:marTop w:val="0"/>
              <w:marBottom w:val="0"/>
              <w:divBdr>
                <w:top w:val="none" w:sz="0" w:space="0" w:color="auto"/>
                <w:left w:val="none" w:sz="0" w:space="0" w:color="auto"/>
                <w:bottom w:val="none" w:sz="0" w:space="0" w:color="auto"/>
                <w:right w:val="none" w:sz="0" w:space="0" w:color="auto"/>
              </w:divBdr>
            </w:div>
            <w:div w:id="2093622970">
              <w:marLeft w:val="0"/>
              <w:marRight w:val="0"/>
              <w:marTop w:val="0"/>
              <w:marBottom w:val="0"/>
              <w:divBdr>
                <w:top w:val="none" w:sz="0" w:space="0" w:color="auto"/>
                <w:left w:val="none" w:sz="0" w:space="0" w:color="auto"/>
                <w:bottom w:val="none" w:sz="0" w:space="0" w:color="auto"/>
                <w:right w:val="none" w:sz="0" w:space="0" w:color="auto"/>
              </w:divBdr>
            </w:div>
            <w:div w:id="1163467179">
              <w:marLeft w:val="0"/>
              <w:marRight w:val="0"/>
              <w:marTop w:val="0"/>
              <w:marBottom w:val="0"/>
              <w:divBdr>
                <w:top w:val="none" w:sz="0" w:space="0" w:color="auto"/>
                <w:left w:val="none" w:sz="0" w:space="0" w:color="auto"/>
                <w:bottom w:val="none" w:sz="0" w:space="0" w:color="auto"/>
                <w:right w:val="none" w:sz="0" w:space="0" w:color="auto"/>
              </w:divBdr>
            </w:div>
            <w:div w:id="1312439224">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
            <w:div w:id="1259678170">
              <w:marLeft w:val="0"/>
              <w:marRight w:val="0"/>
              <w:marTop w:val="0"/>
              <w:marBottom w:val="0"/>
              <w:divBdr>
                <w:top w:val="none" w:sz="0" w:space="0" w:color="auto"/>
                <w:left w:val="none" w:sz="0" w:space="0" w:color="auto"/>
                <w:bottom w:val="none" w:sz="0" w:space="0" w:color="auto"/>
                <w:right w:val="none" w:sz="0" w:space="0" w:color="auto"/>
              </w:divBdr>
            </w:div>
            <w:div w:id="368799800">
              <w:marLeft w:val="0"/>
              <w:marRight w:val="0"/>
              <w:marTop w:val="0"/>
              <w:marBottom w:val="0"/>
              <w:divBdr>
                <w:top w:val="none" w:sz="0" w:space="0" w:color="auto"/>
                <w:left w:val="none" w:sz="0" w:space="0" w:color="auto"/>
                <w:bottom w:val="none" w:sz="0" w:space="0" w:color="auto"/>
                <w:right w:val="none" w:sz="0" w:space="0" w:color="auto"/>
              </w:divBdr>
            </w:div>
            <w:div w:id="729036150">
              <w:marLeft w:val="0"/>
              <w:marRight w:val="0"/>
              <w:marTop w:val="0"/>
              <w:marBottom w:val="0"/>
              <w:divBdr>
                <w:top w:val="none" w:sz="0" w:space="0" w:color="auto"/>
                <w:left w:val="none" w:sz="0" w:space="0" w:color="auto"/>
                <w:bottom w:val="none" w:sz="0" w:space="0" w:color="auto"/>
                <w:right w:val="none" w:sz="0" w:space="0" w:color="auto"/>
              </w:divBdr>
            </w:div>
            <w:div w:id="25839022">
              <w:marLeft w:val="0"/>
              <w:marRight w:val="0"/>
              <w:marTop w:val="0"/>
              <w:marBottom w:val="0"/>
              <w:divBdr>
                <w:top w:val="none" w:sz="0" w:space="0" w:color="auto"/>
                <w:left w:val="none" w:sz="0" w:space="0" w:color="auto"/>
                <w:bottom w:val="none" w:sz="0" w:space="0" w:color="auto"/>
                <w:right w:val="none" w:sz="0" w:space="0" w:color="auto"/>
              </w:divBdr>
            </w:div>
            <w:div w:id="1180772612">
              <w:marLeft w:val="0"/>
              <w:marRight w:val="0"/>
              <w:marTop w:val="0"/>
              <w:marBottom w:val="0"/>
              <w:divBdr>
                <w:top w:val="none" w:sz="0" w:space="0" w:color="auto"/>
                <w:left w:val="none" w:sz="0" w:space="0" w:color="auto"/>
                <w:bottom w:val="none" w:sz="0" w:space="0" w:color="auto"/>
                <w:right w:val="none" w:sz="0" w:space="0" w:color="auto"/>
              </w:divBdr>
            </w:div>
            <w:div w:id="104036292">
              <w:marLeft w:val="0"/>
              <w:marRight w:val="0"/>
              <w:marTop w:val="0"/>
              <w:marBottom w:val="0"/>
              <w:divBdr>
                <w:top w:val="none" w:sz="0" w:space="0" w:color="auto"/>
                <w:left w:val="none" w:sz="0" w:space="0" w:color="auto"/>
                <w:bottom w:val="none" w:sz="0" w:space="0" w:color="auto"/>
                <w:right w:val="none" w:sz="0" w:space="0" w:color="auto"/>
              </w:divBdr>
            </w:div>
            <w:div w:id="1391076941">
              <w:marLeft w:val="0"/>
              <w:marRight w:val="0"/>
              <w:marTop w:val="0"/>
              <w:marBottom w:val="0"/>
              <w:divBdr>
                <w:top w:val="none" w:sz="0" w:space="0" w:color="auto"/>
                <w:left w:val="none" w:sz="0" w:space="0" w:color="auto"/>
                <w:bottom w:val="none" w:sz="0" w:space="0" w:color="auto"/>
                <w:right w:val="none" w:sz="0" w:space="0" w:color="auto"/>
              </w:divBdr>
            </w:div>
            <w:div w:id="15823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20883">
      <w:bodyDiv w:val="1"/>
      <w:marLeft w:val="0"/>
      <w:marRight w:val="0"/>
      <w:marTop w:val="0"/>
      <w:marBottom w:val="0"/>
      <w:divBdr>
        <w:top w:val="none" w:sz="0" w:space="0" w:color="auto"/>
        <w:left w:val="none" w:sz="0" w:space="0" w:color="auto"/>
        <w:bottom w:val="none" w:sz="0" w:space="0" w:color="auto"/>
        <w:right w:val="none" w:sz="0" w:space="0" w:color="auto"/>
      </w:divBdr>
    </w:div>
    <w:div w:id="364866656">
      <w:bodyDiv w:val="1"/>
      <w:marLeft w:val="0"/>
      <w:marRight w:val="0"/>
      <w:marTop w:val="0"/>
      <w:marBottom w:val="0"/>
      <w:divBdr>
        <w:top w:val="none" w:sz="0" w:space="0" w:color="auto"/>
        <w:left w:val="none" w:sz="0" w:space="0" w:color="auto"/>
        <w:bottom w:val="none" w:sz="0" w:space="0" w:color="auto"/>
        <w:right w:val="none" w:sz="0" w:space="0" w:color="auto"/>
      </w:divBdr>
    </w:div>
    <w:div w:id="369696223">
      <w:bodyDiv w:val="1"/>
      <w:marLeft w:val="0"/>
      <w:marRight w:val="0"/>
      <w:marTop w:val="0"/>
      <w:marBottom w:val="0"/>
      <w:divBdr>
        <w:top w:val="none" w:sz="0" w:space="0" w:color="auto"/>
        <w:left w:val="none" w:sz="0" w:space="0" w:color="auto"/>
        <w:bottom w:val="none" w:sz="0" w:space="0" w:color="auto"/>
        <w:right w:val="none" w:sz="0" w:space="0" w:color="auto"/>
      </w:divBdr>
      <w:divsChild>
        <w:div w:id="120541904">
          <w:marLeft w:val="0"/>
          <w:marRight w:val="0"/>
          <w:marTop w:val="0"/>
          <w:marBottom w:val="0"/>
          <w:divBdr>
            <w:top w:val="none" w:sz="0" w:space="0" w:color="auto"/>
            <w:left w:val="none" w:sz="0" w:space="0" w:color="auto"/>
            <w:bottom w:val="none" w:sz="0" w:space="0" w:color="auto"/>
            <w:right w:val="none" w:sz="0" w:space="0" w:color="auto"/>
          </w:divBdr>
          <w:divsChild>
            <w:div w:id="1212497800">
              <w:marLeft w:val="0"/>
              <w:marRight w:val="0"/>
              <w:marTop w:val="0"/>
              <w:marBottom w:val="0"/>
              <w:divBdr>
                <w:top w:val="none" w:sz="0" w:space="0" w:color="auto"/>
                <w:left w:val="none" w:sz="0" w:space="0" w:color="auto"/>
                <w:bottom w:val="none" w:sz="0" w:space="0" w:color="auto"/>
                <w:right w:val="none" w:sz="0" w:space="0" w:color="auto"/>
              </w:divBdr>
            </w:div>
            <w:div w:id="1840195513">
              <w:marLeft w:val="0"/>
              <w:marRight w:val="0"/>
              <w:marTop w:val="0"/>
              <w:marBottom w:val="0"/>
              <w:divBdr>
                <w:top w:val="none" w:sz="0" w:space="0" w:color="auto"/>
                <w:left w:val="none" w:sz="0" w:space="0" w:color="auto"/>
                <w:bottom w:val="none" w:sz="0" w:space="0" w:color="auto"/>
                <w:right w:val="none" w:sz="0" w:space="0" w:color="auto"/>
              </w:divBdr>
            </w:div>
            <w:div w:id="99569277">
              <w:marLeft w:val="0"/>
              <w:marRight w:val="0"/>
              <w:marTop w:val="0"/>
              <w:marBottom w:val="0"/>
              <w:divBdr>
                <w:top w:val="none" w:sz="0" w:space="0" w:color="auto"/>
                <w:left w:val="none" w:sz="0" w:space="0" w:color="auto"/>
                <w:bottom w:val="none" w:sz="0" w:space="0" w:color="auto"/>
                <w:right w:val="none" w:sz="0" w:space="0" w:color="auto"/>
              </w:divBdr>
            </w:div>
            <w:div w:id="806700605">
              <w:marLeft w:val="0"/>
              <w:marRight w:val="0"/>
              <w:marTop w:val="0"/>
              <w:marBottom w:val="0"/>
              <w:divBdr>
                <w:top w:val="none" w:sz="0" w:space="0" w:color="auto"/>
                <w:left w:val="none" w:sz="0" w:space="0" w:color="auto"/>
                <w:bottom w:val="none" w:sz="0" w:space="0" w:color="auto"/>
                <w:right w:val="none" w:sz="0" w:space="0" w:color="auto"/>
              </w:divBdr>
            </w:div>
            <w:div w:id="1012873264">
              <w:marLeft w:val="0"/>
              <w:marRight w:val="0"/>
              <w:marTop w:val="0"/>
              <w:marBottom w:val="0"/>
              <w:divBdr>
                <w:top w:val="none" w:sz="0" w:space="0" w:color="auto"/>
                <w:left w:val="none" w:sz="0" w:space="0" w:color="auto"/>
                <w:bottom w:val="none" w:sz="0" w:space="0" w:color="auto"/>
                <w:right w:val="none" w:sz="0" w:space="0" w:color="auto"/>
              </w:divBdr>
            </w:div>
            <w:div w:id="352918565">
              <w:marLeft w:val="0"/>
              <w:marRight w:val="0"/>
              <w:marTop w:val="0"/>
              <w:marBottom w:val="0"/>
              <w:divBdr>
                <w:top w:val="none" w:sz="0" w:space="0" w:color="auto"/>
                <w:left w:val="none" w:sz="0" w:space="0" w:color="auto"/>
                <w:bottom w:val="none" w:sz="0" w:space="0" w:color="auto"/>
                <w:right w:val="none" w:sz="0" w:space="0" w:color="auto"/>
              </w:divBdr>
            </w:div>
            <w:div w:id="1122263418">
              <w:marLeft w:val="0"/>
              <w:marRight w:val="0"/>
              <w:marTop w:val="0"/>
              <w:marBottom w:val="0"/>
              <w:divBdr>
                <w:top w:val="none" w:sz="0" w:space="0" w:color="auto"/>
                <w:left w:val="none" w:sz="0" w:space="0" w:color="auto"/>
                <w:bottom w:val="none" w:sz="0" w:space="0" w:color="auto"/>
                <w:right w:val="none" w:sz="0" w:space="0" w:color="auto"/>
              </w:divBdr>
            </w:div>
            <w:div w:id="1010640384">
              <w:marLeft w:val="0"/>
              <w:marRight w:val="0"/>
              <w:marTop w:val="0"/>
              <w:marBottom w:val="0"/>
              <w:divBdr>
                <w:top w:val="none" w:sz="0" w:space="0" w:color="auto"/>
                <w:left w:val="none" w:sz="0" w:space="0" w:color="auto"/>
                <w:bottom w:val="none" w:sz="0" w:space="0" w:color="auto"/>
                <w:right w:val="none" w:sz="0" w:space="0" w:color="auto"/>
              </w:divBdr>
            </w:div>
            <w:div w:id="17025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615">
      <w:bodyDiv w:val="1"/>
      <w:marLeft w:val="0"/>
      <w:marRight w:val="0"/>
      <w:marTop w:val="0"/>
      <w:marBottom w:val="0"/>
      <w:divBdr>
        <w:top w:val="none" w:sz="0" w:space="0" w:color="auto"/>
        <w:left w:val="none" w:sz="0" w:space="0" w:color="auto"/>
        <w:bottom w:val="none" w:sz="0" w:space="0" w:color="auto"/>
        <w:right w:val="none" w:sz="0" w:space="0" w:color="auto"/>
      </w:divBdr>
    </w:div>
    <w:div w:id="382212356">
      <w:bodyDiv w:val="1"/>
      <w:marLeft w:val="0"/>
      <w:marRight w:val="0"/>
      <w:marTop w:val="0"/>
      <w:marBottom w:val="0"/>
      <w:divBdr>
        <w:top w:val="none" w:sz="0" w:space="0" w:color="auto"/>
        <w:left w:val="none" w:sz="0" w:space="0" w:color="auto"/>
        <w:bottom w:val="none" w:sz="0" w:space="0" w:color="auto"/>
        <w:right w:val="none" w:sz="0" w:space="0" w:color="auto"/>
      </w:divBdr>
    </w:div>
    <w:div w:id="388766218">
      <w:bodyDiv w:val="1"/>
      <w:marLeft w:val="0"/>
      <w:marRight w:val="0"/>
      <w:marTop w:val="0"/>
      <w:marBottom w:val="0"/>
      <w:divBdr>
        <w:top w:val="none" w:sz="0" w:space="0" w:color="auto"/>
        <w:left w:val="none" w:sz="0" w:space="0" w:color="auto"/>
        <w:bottom w:val="none" w:sz="0" w:space="0" w:color="auto"/>
        <w:right w:val="none" w:sz="0" w:space="0" w:color="auto"/>
      </w:divBdr>
    </w:div>
    <w:div w:id="396588259">
      <w:bodyDiv w:val="1"/>
      <w:marLeft w:val="0"/>
      <w:marRight w:val="0"/>
      <w:marTop w:val="0"/>
      <w:marBottom w:val="0"/>
      <w:divBdr>
        <w:top w:val="none" w:sz="0" w:space="0" w:color="auto"/>
        <w:left w:val="none" w:sz="0" w:space="0" w:color="auto"/>
        <w:bottom w:val="none" w:sz="0" w:space="0" w:color="auto"/>
        <w:right w:val="none" w:sz="0" w:space="0" w:color="auto"/>
      </w:divBdr>
    </w:div>
    <w:div w:id="417017225">
      <w:bodyDiv w:val="1"/>
      <w:marLeft w:val="0"/>
      <w:marRight w:val="0"/>
      <w:marTop w:val="0"/>
      <w:marBottom w:val="0"/>
      <w:divBdr>
        <w:top w:val="none" w:sz="0" w:space="0" w:color="auto"/>
        <w:left w:val="none" w:sz="0" w:space="0" w:color="auto"/>
        <w:bottom w:val="none" w:sz="0" w:space="0" w:color="auto"/>
        <w:right w:val="none" w:sz="0" w:space="0" w:color="auto"/>
      </w:divBdr>
    </w:div>
    <w:div w:id="460341493">
      <w:bodyDiv w:val="1"/>
      <w:marLeft w:val="0"/>
      <w:marRight w:val="0"/>
      <w:marTop w:val="0"/>
      <w:marBottom w:val="0"/>
      <w:divBdr>
        <w:top w:val="none" w:sz="0" w:space="0" w:color="auto"/>
        <w:left w:val="none" w:sz="0" w:space="0" w:color="auto"/>
        <w:bottom w:val="none" w:sz="0" w:space="0" w:color="auto"/>
        <w:right w:val="none" w:sz="0" w:space="0" w:color="auto"/>
      </w:divBdr>
    </w:div>
    <w:div w:id="465701227">
      <w:bodyDiv w:val="1"/>
      <w:marLeft w:val="0"/>
      <w:marRight w:val="0"/>
      <w:marTop w:val="0"/>
      <w:marBottom w:val="0"/>
      <w:divBdr>
        <w:top w:val="none" w:sz="0" w:space="0" w:color="auto"/>
        <w:left w:val="none" w:sz="0" w:space="0" w:color="auto"/>
        <w:bottom w:val="none" w:sz="0" w:space="0" w:color="auto"/>
        <w:right w:val="none" w:sz="0" w:space="0" w:color="auto"/>
      </w:divBdr>
    </w:div>
    <w:div w:id="481703075">
      <w:bodyDiv w:val="1"/>
      <w:marLeft w:val="0"/>
      <w:marRight w:val="0"/>
      <w:marTop w:val="0"/>
      <w:marBottom w:val="0"/>
      <w:divBdr>
        <w:top w:val="none" w:sz="0" w:space="0" w:color="auto"/>
        <w:left w:val="none" w:sz="0" w:space="0" w:color="auto"/>
        <w:bottom w:val="none" w:sz="0" w:space="0" w:color="auto"/>
        <w:right w:val="none" w:sz="0" w:space="0" w:color="auto"/>
      </w:divBdr>
    </w:div>
    <w:div w:id="520972486">
      <w:bodyDiv w:val="1"/>
      <w:marLeft w:val="0"/>
      <w:marRight w:val="0"/>
      <w:marTop w:val="0"/>
      <w:marBottom w:val="0"/>
      <w:divBdr>
        <w:top w:val="none" w:sz="0" w:space="0" w:color="auto"/>
        <w:left w:val="none" w:sz="0" w:space="0" w:color="auto"/>
        <w:bottom w:val="none" w:sz="0" w:space="0" w:color="auto"/>
        <w:right w:val="none" w:sz="0" w:space="0" w:color="auto"/>
      </w:divBdr>
    </w:div>
    <w:div w:id="521940817">
      <w:bodyDiv w:val="1"/>
      <w:marLeft w:val="0"/>
      <w:marRight w:val="0"/>
      <w:marTop w:val="0"/>
      <w:marBottom w:val="0"/>
      <w:divBdr>
        <w:top w:val="none" w:sz="0" w:space="0" w:color="auto"/>
        <w:left w:val="none" w:sz="0" w:space="0" w:color="auto"/>
        <w:bottom w:val="none" w:sz="0" w:space="0" w:color="auto"/>
        <w:right w:val="none" w:sz="0" w:space="0" w:color="auto"/>
      </w:divBdr>
    </w:div>
    <w:div w:id="535853171">
      <w:bodyDiv w:val="1"/>
      <w:marLeft w:val="0"/>
      <w:marRight w:val="0"/>
      <w:marTop w:val="0"/>
      <w:marBottom w:val="0"/>
      <w:divBdr>
        <w:top w:val="none" w:sz="0" w:space="0" w:color="auto"/>
        <w:left w:val="none" w:sz="0" w:space="0" w:color="auto"/>
        <w:bottom w:val="none" w:sz="0" w:space="0" w:color="auto"/>
        <w:right w:val="none" w:sz="0" w:space="0" w:color="auto"/>
      </w:divBdr>
    </w:div>
    <w:div w:id="544175127">
      <w:bodyDiv w:val="1"/>
      <w:marLeft w:val="0"/>
      <w:marRight w:val="0"/>
      <w:marTop w:val="0"/>
      <w:marBottom w:val="0"/>
      <w:divBdr>
        <w:top w:val="none" w:sz="0" w:space="0" w:color="auto"/>
        <w:left w:val="none" w:sz="0" w:space="0" w:color="auto"/>
        <w:bottom w:val="none" w:sz="0" w:space="0" w:color="auto"/>
        <w:right w:val="none" w:sz="0" w:space="0" w:color="auto"/>
      </w:divBdr>
    </w:div>
    <w:div w:id="565801885">
      <w:bodyDiv w:val="1"/>
      <w:marLeft w:val="0"/>
      <w:marRight w:val="0"/>
      <w:marTop w:val="0"/>
      <w:marBottom w:val="0"/>
      <w:divBdr>
        <w:top w:val="none" w:sz="0" w:space="0" w:color="auto"/>
        <w:left w:val="none" w:sz="0" w:space="0" w:color="auto"/>
        <w:bottom w:val="none" w:sz="0" w:space="0" w:color="auto"/>
        <w:right w:val="none" w:sz="0" w:space="0" w:color="auto"/>
      </w:divBdr>
    </w:div>
    <w:div w:id="574439156">
      <w:bodyDiv w:val="1"/>
      <w:marLeft w:val="0"/>
      <w:marRight w:val="0"/>
      <w:marTop w:val="0"/>
      <w:marBottom w:val="0"/>
      <w:divBdr>
        <w:top w:val="none" w:sz="0" w:space="0" w:color="auto"/>
        <w:left w:val="none" w:sz="0" w:space="0" w:color="auto"/>
        <w:bottom w:val="none" w:sz="0" w:space="0" w:color="auto"/>
        <w:right w:val="none" w:sz="0" w:space="0" w:color="auto"/>
      </w:divBdr>
    </w:div>
    <w:div w:id="576868786">
      <w:bodyDiv w:val="1"/>
      <w:marLeft w:val="0"/>
      <w:marRight w:val="0"/>
      <w:marTop w:val="0"/>
      <w:marBottom w:val="0"/>
      <w:divBdr>
        <w:top w:val="none" w:sz="0" w:space="0" w:color="auto"/>
        <w:left w:val="none" w:sz="0" w:space="0" w:color="auto"/>
        <w:bottom w:val="none" w:sz="0" w:space="0" w:color="auto"/>
        <w:right w:val="none" w:sz="0" w:space="0" w:color="auto"/>
      </w:divBdr>
    </w:div>
    <w:div w:id="579097138">
      <w:bodyDiv w:val="1"/>
      <w:marLeft w:val="0"/>
      <w:marRight w:val="0"/>
      <w:marTop w:val="0"/>
      <w:marBottom w:val="0"/>
      <w:divBdr>
        <w:top w:val="none" w:sz="0" w:space="0" w:color="auto"/>
        <w:left w:val="none" w:sz="0" w:space="0" w:color="auto"/>
        <w:bottom w:val="none" w:sz="0" w:space="0" w:color="auto"/>
        <w:right w:val="none" w:sz="0" w:space="0" w:color="auto"/>
      </w:divBdr>
    </w:div>
    <w:div w:id="597638317">
      <w:bodyDiv w:val="1"/>
      <w:marLeft w:val="0"/>
      <w:marRight w:val="0"/>
      <w:marTop w:val="0"/>
      <w:marBottom w:val="0"/>
      <w:divBdr>
        <w:top w:val="none" w:sz="0" w:space="0" w:color="auto"/>
        <w:left w:val="none" w:sz="0" w:space="0" w:color="auto"/>
        <w:bottom w:val="none" w:sz="0" w:space="0" w:color="auto"/>
        <w:right w:val="none" w:sz="0" w:space="0" w:color="auto"/>
      </w:divBdr>
    </w:div>
    <w:div w:id="646856689">
      <w:bodyDiv w:val="1"/>
      <w:marLeft w:val="0"/>
      <w:marRight w:val="0"/>
      <w:marTop w:val="0"/>
      <w:marBottom w:val="0"/>
      <w:divBdr>
        <w:top w:val="none" w:sz="0" w:space="0" w:color="auto"/>
        <w:left w:val="none" w:sz="0" w:space="0" w:color="auto"/>
        <w:bottom w:val="none" w:sz="0" w:space="0" w:color="auto"/>
        <w:right w:val="none" w:sz="0" w:space="0" w:color="auto"/>
      </w:divBdr>
    </w:div>
    <w:div w:id="647437968">
      <w:bodyDiv w:val="1"/>
      <w:marLeft w:val="0"/>
      <w:marRight w:val="0"/>
      <w:marTop w:val="0"/>
      <w:marBottom w:val="0"/>
      <w:divBdr>
        <w:top w:val="none" w:sz="0" w:space="0" w:color="auto"/>
        <w:left w:val="none" w:sz="0" w:space="0" w:color="auto"/>
        <w:bottom w:val="none" w:sz="0" w:space="0" w:color="auto"/>
        <w:right w:val="none" w:sz="0" w:space="0" w:color="auto"/>
      </w:divBdr>
    </w:div>
    <w:div w:id="655375846">
      <w:bodyDiv w:val="1"/>
      <w:marLeft w:val="0"/>
      <w:marRight w:val="0"/>
      <w:marTop w:val="0"/>
      <w:marBottom w:val="0"/>
      <w:divBdr>
        <w:top w:val="none" w:sz="0" w:space="0" w:color="auto"/>
        <w:left w:val="none" w:sz="0" w:space="0" w:color="auto"/>
        <w:bottom w:val="none" w:sz="0" w:space="0" w:color="auto"/>
        <w:right w:val="none" w:sz="0" w:space="0" w:color="auto"/>
      </w:divBdr>
    </w:div>
    <w:div w:id="660088162">
      <w:bodyDiv w:val="1"/>
      <w:marLeft w:val="0"/>
      <w:marRight w:val="0"/>
      <w:marTop w:val="0"/>
      <w:marBottom w:val="0"/>
      <w:divBdr>
        <w:top w:val="none" w:sz="0" w:space="0" w:color="auto"/>
        <w:left w:val="none" w:sz="0" w:space="0" w:color="auto"/>
        <w:bottom w:val="none" w:sz="0" w:space="0" w:color="auto"/>
        <w:right w:val="none" w:sz="0" w:space="0" w:color="auto"/>
      </w:divBdr>
    </w:div>
    <w:div w:id="677004518">
      <w:bodyDiv w:val="1"/>
      <w:marLeft w:val="0"/>
      <w:marRight w:val="0"/>
      <w:marTop w:val="0"/>
      <w:marBottom w:val="0"/>
      <w:divBdr>
        <w:top w:val="none" w:sz="0" w:space="0" w:color="auto"/>
        <w:left w:val="none" w:sz="0" w:space="0" w:color="auto"/>
        <w:bottom w:val="none" w:sz="0" w:space="0" w:color="auto"/>
        <w:right w:val="none" w:sz="0" w:space="0" w:color="auto"/>
      </w:divBdr>
    </w:div>
    <w:div w:id="677848372">
      <w:bodyDiv w:val="1"/>
      <w:marLeft w:val="0"/>
      <w:marRight w:val="0"/>
      <w:marTop w:val="0"/>
      <w:marBottom w:val="0"/>
      <w:divBdr>
        <w:top w:val="none" w:sz="0" w:space="0" w:color="auto"/>
        <w:left w:val="none" w:sz="0" w:space="0" w:color="auto"/>
        <w:bottom w:val="none" w:sz="0" w:space="0" w:color="auto"/>
        <w:right w:val="none" w:sz="0" w:space="0" w:color="auto"/>
      </w:divBdr>
    </w:div>
    <w:div w:id="679694717">
      <w:bodyDiv w:val="1"/>
      <w:marLeft w:val="0"/>
      <w:marRight w:val="0"/>
      <w:marTop w:val="0"/>
      <w:marBottom w:val="0"/>
      <w:divBdr>
        <w:top w:val="none" w:sz="0" w:space="0" w:color="auto"/>
        <w:left w:val="none" w:sz="0" w:space="0" w:color="auto"/>
        <w:bottom w:val="none" w:sz="0" w:space="0" w:color="auto"/>
        <w:right w:val="none" w:sz="0" w:space="0" w:color="auto"/>
      </w:divBdr>
    </w:div>
    <w:div w:id="682242883">
      <w:bodyDiv w:val="1"/>
      <w:marLeft w:val="0"/>
      <w:marRight w:val="0"/>
      <w:marTop w:val="0"/>
      <w:marBottom w:val="0"/>
      <w:divBdr>
        <w:top w:val="none" w:sz="0" w:space="0" w:color="auto"/>
        <w:left w:val="none" w:sz="0" w:space="0" w:color="auto"/>
        <w:bottom w:val="none" w:sz="0" w:space="0" w:color="auto"/>
        <w:right w:val="none" w:sz="0" w:space="0" w:color="auto"/>
      </w:divBdr>
    </w:div>
    <w:div w:id="726342328">
      <w:bodyDiv w:val="1"/>
      <w:marLeft w:val="0"/>
      <w:marRight w:val="0"/>
      <w:marTop w:val="0"/>
      <w:marBottom w:val="0"/>
      <w:divBdr>
        <w:top w:val="none" w:sz="0" w:space="0" w:color="auto"/>
        <w:left w:val="none" w:sz="0" w:space="0" w:color="auto"/>
        <w:bottom w:val="none" w:sz="0" w:space="0" w:color="auto"/>
        <w:right w:val="none" w:sz="0" w:space="0" w:color="auto"/>
      </w:divBdr>
    </w:div>
    <w:div w:id="727652621">
      <w:bodyDiv w:val="1"/>
      <w:marLeft w:val="0"/>
      <w:marRight w:val="0"/>
      <w:marTop w:val="0"/>
      <w:marBottom w:val="0"/>
      <w:divBdr>
        <w:top w:val="none" w:sz="0" w:space="0" w:color="auto"/>
        <w:left w:val="none" w:sz="0" w:space="0" w:color="auto"/>
        <w:bottom w:val="none" w:sz="0" w:space="0" w:color="auto"/>
        <w:right w:val="none" w:sz="0" w:space="0" w:color="auto"/>
      </w:divBdr>
    </w:div>
    <w:div w:id="811870556">
      <w:bodyDiv w:val="1"/>
      <w:marLeft w:val="0"/>
      <w:marRight w:val="0"/>
      <w:marTop w:val="0"/>
      <w:marBottom w:val="0"/>
      <w:divBdr>
        <w:top w:val="none" w:sz="0" w:space="0" w:color="auto"/>
        <w:left w:val="none" w:sz="0" w:space="0" w:color="auto"/>
        <w:bottom w:val="none" w:sz="0" w:space="0" w:color="auto"/>
        <w:right w:val="none" w:sz="0" w:space="0" w:color="auto"/>
      </w:divBdr>
    </w:div>
    <w:div w:id="816605772">
      <w:bodyDiv w:val="1"/>
      <w:marLeft w:val="0"/>
      <w:marRight w:val="0"/>
      <w:marTop w:val="0"/>
      <w:marBottom w:val="0"/>
      <w:divBdr>
        <w:top w:val="none" w:sz="0" w:space="0" w:color="auto"/>
        <w:left w:val="none" w:sz="0" w:space="0" w:color="auto"/>
        <w:bottom w:val="none" w:sz="0" w:space="0" w:color="auto"/>
        <w:right w:val="none" w:sz="0" w:space="0" w:color="auto"/>
      </w:divBdr>
    </w:div>
    <w:div w:id="832841263">
      <w:bodyDiv w:val="1"/>
      <w:marLeft w:val="0"/>
      <w:marRight w:val="0"/>
      <w:marTop w:val="0"/>
      <w:marBottom w:val="0"/>
      <w:divBdr>
        <w:top w:val="none" w:sz="0" w:space="0" w:color="auto"/>
        <w:left w:val="none" w:sz="0" w:space="0" w:color="auto"/>
        <w:bottom w:val="none" w:sz="0" w:space="0" w:color="auto"/>
        <w:right w:val="none" w:sz="0" w:space="0" w:color="auto"/>
      </w:divBdr>
    </w:div>
    <w:div w:id="849103023">
      <w:bodyDiv w:val="1"/>
      <w:marLeft w:val="0"/>
      <w:marRight w:val="0"/>
      <w:marTop w:val="0"/>
      <w:marBottom w:val="0"/>
      <w:divBdr>
        <w:top w:val="none" w:sz="0" w:space="0" w:color="auto"/>
        <w:left w:val="none" w:sz="0" w:space="0" w:color="auto"/>
        <w:bottom w:val="none" w:sz="0" w:space="0" w:color="auto"/>
        <w:right w:val="none" w:sz="0" w:space="0" w:color="auto"/>
      </w:divBdr>
    </w:div>
    <w:div w:id="865287171">
      <w:bodyDiv w:val="1"/>
      <w:marLeft w:val="0"/>
      <w:marRight w:val="0"/>
      <w:marTop w:val="0"/>
      <w:marBottom w:val="0"/>
      <w:divBdr>
        <w:top w:val="none" w:sz="0" w:space="0" w:color="auto"/>
        <w:left w:val="none" w:sz="0" w:space="0" w:color="auto"/>
        <w:bottom w:val="none" w:sz="0" w:space="0" w:color="auto"/>
        <w:right w:val="none" w:sz="0" w:space="0" w:color="auto"/>
      </w:divBdr>
    </w:div>
    <w:div w:id="868448564">
      <w:bodyDiv w:val="1"/>
      <w:marLeft w:val="0"/>
      <w:marRight w:val="0"/>
      <w:marTop w:val="0"/>
      <w:marBottom w:val="0"/>
      <w:divBdr>
        <w:top w:val="none" w:sz="0" w:space="0" w:color="auto"/>
        <w:left w:val="none" w:sz="0" w:space="0" w:color="auto"/>
        <w:bottom w:val="none" w:sz="0" w:space="0" w:color="auto"/>
        <w:right w:val="none" w:sz="0" w:space="0" w:color="auto"/>
      </w:divBdr>
    </w:div>
    <w:div w:id="875241847">
      <w:bodyDiv w:val="1"/>
      <w:marLeft w:val="0"/>
      <w:marRight w:val="0"/>
      <w:marTop w:val="0"/>
      <w:marBottom w:val="0"/>
      <w:divBdr>
        <w:top w:val="none" w:sz="0" w:space="0" w:color="auto"/>
        <w:left w:val="none" w:sz="0" w:space="0" w:color="auto"/>
        <w:bottom w:val="none" w:sz="0" w:space="0" w:color="auto"/>
        <w:right w:val="none" w:sz="0" w:space="0" w:color="auto"/>
      </w:divBdr>
    </w:div>
    <w:div w:id="878278530">
      <w:bodyDiv w:val="1"/>
      <w:marLeft w:val="0"/>
      <w:marRight w:val="0"/>
      <w:marTop w:val="0"/>
      <w:marBottom w:val="0"/>
      <w:divBdr>
        <w:top w:val="none" w:sz="0" w:space="0" w:color="auto"/>
        <w:left w:val="none" w:sz="0" w:space="0" w:color="auto"/>
        <w:bottom w:val="none" w:sz="0" w:space="0" w:color="auto"/>
        <w:right w:val="none" w:sz="0" w:space="0" w:color="auto"/>
      </w:divBdr>
    </w:div>
    <w:div w:id="902520097">
      <w:bodyDiv w:val="1"/>
      <w:marLeft w:val="0"/>
      <w:marRight w:val="0"/>
      <w:marTop w:val="0"/>
      <w:marBottom w:val="0"/>
      <w:divBdr>
        <w:top w:val="none" w:sz="0" w:space="0" w:color="auto"/>
        <w:left w:val="none" w:sz="0" w:space="0" w:color="auto"/>
        <w:bottom w:val="none" w:sz="0" w:space="0" w:color="auto"/>
        <w:right w:val="none" w:sz="0" w:space="0" w:color="auto"/>
      </w:divBdr>
    </w:div>
    <w:div w:id="902833302">
      <w:bodyDiv w:val="1"/>
      <w:marLeft w:val="0"/>
      <w:marRight w:val="0"/>
      <w:marTop w:val="0"/>
      <w:marBottom w:val="0"/>
      <w:divBdr>
        <w:top w:val="none" w:sz="0" w:space="0" w:color="auto"/>
        <w:left w:val="none" w:sz="0" w:space="0" w:color="auto"/>
        <w:bottom w:val="none" w:sz="0" w:space="0" w:color="auto"/>
        <w:right w:val="none" w:sz="0" w:space="0" w:color="auto"/>
      </w:divBdr>
      <w:divsChild>
        <w:div w:id="72818725">
          <w:marLeft w:val="0"/>
          <w:marRight w:val="0"/>
          <w:marTop w:val="0"/>
          <w:marBottom w:val="0"/>
          <w:divBdr>
            <w:top w:val="none" w:sz="0" w:space="0" w:color="auto"/>
            <w:left w:val="none" w:sz="0" w:space="0" w:color="auto"/>
            <w:bottom w:val="none" w:sz="0" w:space="0" w:color="auto"/>
            <w:right w:val="none" w:sz="0" w:space="0" w:color="auto"/>
          </w:divBdr>
          <w:divsChild>
            <w:div w:id="1909150576">
              <w:marLeft w:val="0"/>
              <w:marRight w:val="0"/>
              <w:marTop w:val="0"/>
              <w:marBottom w:val="0"/>
              <w:divBdr>
                <w:top w:val="none" w:sz="0" w:space="0" w:color="auto"/>
                <w:left w:val="none" w:sz="0" w:space="0" w:color="auto"/>
                <w:bottom w:val="none" w:sz="0" w:space="0" w:color="auto"/>
                <w:right w:val="none" w:sz="0" w:space="0" w:color="auto"/>
              </w:divBdr>
            </w:div>
            <w:div w:id="265236184">
              <w:marLeft w:val="0"/>
              <w:marRight w:val="0"/>
              <w:marTop w:val="0"/>
              <w:marBottom w:val="0"/>
              <w:divBdr>
                <w:top w:val="none" w:sz="0" w:space="0" w:color="auto"/>
                <w:left w:val="none" w:sz="0" w:space="0" w:color="auto"/>
                <w:bottom w:val="none" w:sz="0" w:space="0" w:color="auto"/>
                <w:right w:val="none" w:sz="0" w:space="0" w:color="auto"/>
              </w:divBdr>
            </w:div>
            <w:div w:id="655305079">
              <w:marLeft w:val="0"/>
              <w:marRight w:val="0"/>
              <w:marTop w:val="0"/>
              <w:marBottom w:val="0"/>
              <w:divBdr>
                <w:top w:val="none" w:sz="0" w:space="0" w:color="auto"/>
                <w:left w:val="none" w:sz="0" w:space="0" w:color="auto"/>
                <w:bottom w:val="none" w:sz="0" w:space="0" w:color="auto"/>
                <w:right w:val="none" w:sz="0" w:space="0" w:color="auto"/>
              </w:divBdr>
            </w:div>
            <w:div w:id="1431125885">
              <w:marLeft w:val="0"/>
              <w:marRight w:val="0"/>
              <w:marTop w:val="0"/>
              <w:marBottom w:val="0"/>
              <w:divBdr>
                <w:top w:val="none" w:sz="0" w:space="0" w:color="auto"/>
                <w:left w:val="none" w:sz="0" w:space="0" w:color="auto"/>
                <w:bottom w:val="none" w:sz="0" w:space="0" w:color="auto"/>
                <w:right w:val="none" w:sz="0" w:space="0" w:color="auto"/>
              </w:divBdr>
            </w:div>
            <w:div w:id="737171148">
              <w:marLeft w:val="0"/>
              <w:marRight w:val="0"/>
              <w:marTop w:val="0"/>
              <w:marBottom w:val="0"/>
              <w:divBdr>
                <w:top w:val="none" w:sz="0" w:space="0" w:color="auto"/>
                <w:left w:val="none" w:sz="0" w:space="0" w:color="auto"/>
                <w:bottom w:val="none" w:sz="0" w:space="0" w:color="auto"/>
                <w:right w:val="none" w:sz="0" w:space="0" w:color="auto"/>
              </w:divBdr>
            </w:div>
            <w:div w:id="20030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8778">
      <w:bodyDiv w:val="1"/>
      <w:marLeft w:val="0"/>
      <w:marRight w:val="0"/>
      <w:marTop w:val="0"/>
      <w:marBottom w:val="0"/>
      <w:divBdr>
        <w:top w:val="none" w:sz="0" w:space="0" w:color="auto"/>
        <w:left w:val="none" w:sz="0" w:space="0" w:color="auto"/>
        <w:bottom w:val="none" w:sz="0" w:space="0" w:color="auto"/>
        <w:right w:val="none" w:sz="0" w:space="0" w:color="auto"/>
      </w:divBdr>
    </w:div>
    <w:div w:id="957108483">
      <w:bodyDiv w:val="1"/>
      <w:marLeft w:val="0"/>
      <w:marRight w:val="0"/>
      <w:marTop w:val="0"/>
      <w:marBottom w:val="0"/>
      <w:divBdr>
        <w:top w:val="none" w:sz="0" w:space="0" w:color="auto"/>
        <w:left w:val="none" w:sz="0" w:space="0" w:color="auto"/>
        <w:bottom w:val="none" w:sz="0" w:space="0" w:color="auto"/>
        <w:right w:val="none" w:sz="0" w:space="0" w:color="auto"/>
      </w:divBdr>
    </w:div>
    <w:div w:id="967901922">
      <w:bodyDiv w:val="1"/>
      <w:marLeft w:val="0"/>
      <w:marRight w:val="0"/>
      <w:marTop w:val="0"/>
      <w:marBottom w:val="0"/>
      <w:divBdr>
        <w:top w:val="none" w:sz="0" w:space="0" w:color="auto"/>
        <w:left w:val="none" w:sz="0" w:space="0" w:color="auto"/>
        <w:bottom w:val="none" w:sz="0" w:space="0" w:color="auto"/>
        <w:right w:val="none" w:sz="0" w:space="0" w:color="auto"/>
      </w:divBdr>
    </w:div>
    <w:div w:id="980617635">
      <w:bodyDiv w:val="1"/>
      <w:marLeft w:val="0"/>
      <w:marRight w:val="0"/>
      <w:marTop w:val="0"/>
      <w:marBottom w:val="0"/>
      <w:divBdr>
        <w:top w:val="none" w:sz="0" w:space="0" w:color="auto"/>
        <w:left w:val="none" w:sz="0" w:space="0" w:color="auto"/>
        <w:bottom w:val="none" w:sz="0" w:space="0" w:color="auto"/>
        <w:right w:val="none" w:sz="0" w:space="0" w:color="auto"/>
      </w:divBdr>
    </w:div>
    <w:div w:id="984160566">
      <w:bodyDiv w:val="1"/>
      <w:marLeft w:val="0"/>
      <w:marRight w:val="0"/>
      <w:marTop w:val="0"/>
      <w:marBottom w:val="0"/>
      <w:divBdr>
        <w:top w:val="none" w:sz="0" w:space="0" w:color="auto"/>
        <w:left w:val="none" w:sz="0" w:space="0" w:color="auto"/>
        <w:bottom w:val="none" w:sz="0" w:space="0" w:color="auto"/>
        <w:right w:val="none" w:sz="0" w:space="0" w:color="auto"/>
      </w:divBdr>
    </w:div>
    <w:div w:id="1006443355">
      <w:bodyDiv w:val="1"/>
      <w:marLeft w:val="0"/>
      <w:marRight w:val="0"/>
      <w:marTop w:val="0"/>
      <w:marBottom w:val="0"/>
      <w:divBdr>
        <w:top w:val="none" w:sz="0" w:space="0" w:color="auto"/>
        <w:left w:val="none" w:sz="0" w:space="0" w:color="auto"/>
        <w:bottom w:val="none" w:sz="0" w:space="0" w:color="auto"/>
        <w:right w:val="none" w:sz="0" w:space="0" w:color="auto"/>
      </w:divBdr>
    </w:div>
    <w:div w:id="1021278232">
      <w:bodyDiv w:val="1"/>
      <w:marLeft w:val="0"/>
      <w:marRight w:val="0"/>
      <w:marTop w:val="0"/>
      <w:marBottom w:val="0"/>
      <w:divBdr>
        <w:top w:val="none" w:sz="0" w:space="0" w:color="auto"/>
        <w:left w:val="none" w:sz="0" w:space="0" w:color="auto"/>
        <w:bottom w:val="none" w:sz="0" w:space="0" w:color="auto"/>
        <w:right w:val="none" w:sz="0" w:space="0" w:color="auto"/>
      </w:divBdr>
    </w:div>
    <w:div w:id="1032149711">
      <w:bodyDiv w:val="1"/>
      <w:marLeft w:val="0"/>
      <w:marRight w:val="0"/>
      <w:marTop w:val="0"/>
      <w:marBottom w:val="0"/>
      <w:divBdr>
        <w:top w:val="none" w:sz="0" w:space="0" w:color="auto"/>
        <w:left w:val="none" w:sz="0" w:space="0" w:color="auto"/>
        <w:bottom w:val="none" w:sz="0" w:space="0" w:color="auto"/>
        <w:right w:val="none" w:sz="0" w:space="0" w:color="auto"/>
      </w:divBdr>
    </w:div>
    <w:div w:id="1052772538">
      <w:bodyDiv w:val="1"/>
      <w:marLeft w:val="0"/>
      <w:marRight w:val="0"/>
      <w:marTop w:val="0"/>
      <w:marBottom w:val="0"/>
      <w:divBdr>
        <w:top w:val="none" w:sz="0" w:space="0" w:color="auto"/>
        <w:left w:val="none" w:sz="0" w:space="0" w:color="auto"/>
        <w:bottom w:val="none" w:sz="0" w:space="0" w:color="auto"/>
        <w:right w:val="none" w:sz="0" w:space="0" w:color="auto"/>
      </w:divBdr>
    </w:div>
    <w:div w:id="1058671391">
      <w:bodyDiv w:val="1"/>
      <w:marLeft w:val="0"/>
      <w:marRight w:val="0"/>
      <w:marTop w:val="0"/>
      <w:marBottom w:val="0"/>
      <w:divBdr>
        <w:top w:val="none" w:sz="0" w:space="0" w:color="auto"/>
        <w:left w:val="none" w:sz="0" w:space="0" w:color="auto"/>
        <w:bottom w:val="none" w:sz="0" w:space="0" w:color="auto"/>
        <w:right w:val="none" w:sz="0" w:space="0" w:color="auto"/>
      </w:divBdr>
      <w:divsChild>
        <w:div w:id="847410619">
          <w:marLeft w:val="0"/>
          <w:marRight w:val="0"/>
          <w:marTop w:val="0"/>
          <w:marBottom w:val="0"/>
          <w:divBdr>
            <w:top w:val="none" w:sz="0" w:space="0" w:color="auto"/>
            <w:left w:val="none" w:sz="0" w:space="0" w:color="auto"/>
            <w:bottom w:val="none" w:sz="0" w:space="0" w:color="auto"/>
            <w:right w:val="none" w:sz="0" w:space="0" w:color="auto"/>
          </w:divBdr>
          <w:divsChild>
            <w:div w:id="254290222">
              <w:marLeft w:val="0"/>
              <w:marRight w:val="0"/>
              <w:marTop w:val="0"/>
              <w:marBottom w:val="0"/>
              <w:divBdr>
                <w:top w:val="none" w:sz="0" w:space="0" w:color="auto"/>
                <w:left w:val="none" w:sz="0" w:space="0" w:color="auto"/>
                <w:bottom w:val="none" w:sz="0" w:space="0" w:color="auto"/>
                <w:right w:val="none" w:sz="0" w:space="0" w:color="auto"/>
              </w:divBdr>
            </w:div>
            <w:div w:id="1676766831">
              <w:marLeft w:val="0"/>
              <w:marRight w:val="0"/>
              <w:marTop w:val="0"/>
              <w:marBottom w:val="0"/>
              <w:divBdr>
                <w:top w:val="none" w:sz="0" w:space="0" w:color="auto"/>
                <w:left w:val="none" w:sz="0" w:space="0" w:color="auto"/>
                <w:bottom w:val="none" w:sz="0" w:space="0" w:color="auto"/>
                <w:right w:val="none" w:sz="0" w:space="0" w:color="auto"/>
              </w:divBdr>
            </w:div>
            <w:div w:id="7782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4849">
      <w:bodyDiv w:val="1"/>
      <w:marLeft w:val="0"/>
      <w:marRight w:val="0"/>
      <w:marTop w:val="0"/>
      <w:marBottom w:val="0"/>
      <w:divBdr>
        <w:top w:val="none" w:sz="0" w:space="0" w:color="auto"/>
        <w:left w:val="none" w:sz="0" w:space="0" w:color="auto"/>
        <w:bottom w:val="none" w:sz="0" w:space="0" w:color="auto"/>
        <w:right w:val="none" w:sz="0" w:space="0" w:color="auto"/>
      </w:divBdr>
    </w:div>
    <w:div w:id="1076056592">
      <w:bodyDiv w:val="1"/>
      <w:marLeft w:val="0"/>
      <w:marRight w:val="0"/>
      <w:marTop w:val="0"/>
      <w:marBottom w:val="0"/>
      <w:divBdr>
        <w:top w:val="none" w:sz="0" w:space="0" w:color="auto"/>
        <w:left w:val="none" w:sz="0" w:space="0" w:color="auto"/>
        <w:bottom w:val="none" w:sz="0" w:space="0" w:color="auto"/>
        <w:right w:val="none" w:sz="0" w:space="0" w:color="auto"/>
      </w:divBdr>
    </w:div>
    <w:div w:id="1077168404">
      <w:bodyDiv w:val="1"/>
      <w:marLeft w:val="0"/>
      <w:marRight w:val="0"/>
      <w:marTop w:val="0"/>
      <w:marBottom w:val="0"/>
      <w:divBdr>
        <w:top w:val="none" w:sz="0" w:space="0" w:color="auto"/>
        <w:left w:val="none" w:sz="0" w:space="0" w:color="auto"/>
        <w:bottom w:val="none" w:sz="0" w:space="0" w:color="auto"/>
        <w:right w:val="none" w:sz="0" w:space="0" w:color="auto"/>
      </w:divBdr>
    </w:div>
    <w:div w:id="1081679456">
      <w:bodyDiv w:val="1"/>
      <w:marLeft w:val="0"/>
      <w:marRight w:val="0"/>
      <w:marTop w:val="0"/>
      <w:marBottom w:val="0"/>
      <w:divBdr>
        <w:top w:val="none" w:sz="0" w:space="0" w:color="auto"/>
        <w:left w:val="none" w:sz="0" w:space="0" w:color="auto"/>
        <w:bottom w:val="none" w:sz="0" w:space="0" w:color="auto"/>
        <w:right w:val="none" w:sz="0" w:space="0" w:color="auto"/>
      </w:divBdr>
    </w:div>
    <w:div w:id="1107846193">
      <w:bodyDiv w:val="1"/>
      <w:marLeft w:val="0"/>
      <w:marRight w:val="0"/>
      <w:marTop w:val="0"/>
      <w:marBottom w:val="0"/>
      <w:divBdr>
        <w:top w:val="none" w:sz="0" w:space="0" w:color="auto"/>
        <w:left w:val="none" w:sz="0" w:space="0" w:color="auto"/>
        <w:bottom w:val="none" w:sz="0" w:space="0" w:color="auto"/>
        <w:right w:val="none" w:sz="0" w:space="0" w:color="auto"/>
      </w:divBdr>
    </w:div>
    <w:div w:id="1154875896">
      <w:bodyDiv w:val="1"/>
      <w:marLeft w:val="0"/>
      <w:marRight w:val="0"/>
      <w:marTop w:val="0"/>
      <w:marBottom w:val="0"/>
      <w:divBdr>
        <w:top w:val="none" w:sz="0" w:space="0" w:color="auto"/>
        <w:left w:val="none" w:sz="0" w:space="0" w:color="auto"/>
        <w:bottom w:val="none" w:sz="0" w:space="0" w:color="auto"/>
        <w:right w:val="none" w:sz="0" w:space="0" w:color="auto"/>
      </w:divBdr>
    </w:div>
    <w:div w:id="1186601049">
      <w:bodyDiv w:val="1"/>
      <w:marLeft w:val="0"/>
      <w:marRight w:val="0"/>
      <w:marTop w:val="0"/>
      <w:marBottom w:val="0"/>
      <w:divBdr>
        <w:top w:val="none" w:sz="0" w:space="0" w:color="auto"/>
        <w:left w:val="none" w:sz="0" w:space="0" w:color="auto"/>
        <w:bottom w:val="none" w:sz="0" w:space="0" w:color="auto"/>
        <w:right w:val="none" w:sz="0" w:space="0" w:color="auto"/>
      </w:divBdr>
      <w:divsChild>
        <w:div w:id="1816987543">
          <w:marLeft w:val="0"/>
          <w:marRight w:val="0"/>
          <w:marTop w:val="0"/>
          <w:marBottom w:val="0"/>
          <w:divBdr>
            <w:top w:val="none" w:sz="0" w:space="0" w:color="auto"/>
            <w:left w:val="none" w:sz="0" w:space="0" w:color="auto"/>
            <w:bottom w:val="none" w:sz="0" w:space="0" w:color="auto"/>
            <w:right w:val="none" w:sz="0" w:space="0" w:color="auto"/>
          </w:divBdr>
          <w:divsChild>
            <w:div w:id="1964263324">
              <w:marLeft w:val="0"/>
              <w:marRight w:val="0"/>
              <w:marTop w:val="0"/>
              <w:marBottom w:val="0"/>
              <w:divBdr>
                <w:top w:val="none" w:sz="0" w:space="0" w:color="auto"/>
                <w:left w:val="none" w:sz="0" w:space="0" w:color="auto"/>
                <w:bottom w:val="none" w:sz="0" w:space="0" w:color="auto"/>
                <w:right w:val="none" w:sz="0" w:space="0" w:color="auto"/>
              </w:divBdr>
            </w:div>
            <w:div w:id="1039207103">
              <w:marLeft w:val="0"/>
              <w:marRight w:val="0"/>
              <w:marTop w:val="0"/>
              <w:marBottom w:val="0"/>
              <w:divBdr>
                <w:top w:val="none" w:sz="0" w:space="0" w:color="auto"/>
                <w:left w:val="none" w:sz="0" w:space="0" w:color="auto"/>
                <w:bottom w:val="none" w:sz="0" w:space="0" w:color="auto"/>
                <w:right w:val="none" w:sz="0" w:space="0" w:color="auto"/>
              </w:divBdr>
            </w:div>
            <w:div w:id="1421632837">
              <w:marLeft w:val="0"/>
              <w:marRight w:val="0"/>
              <w:marTop w:val="0"/>
              <w:marBottom w:val="0"/>
              <w:divBdr>
                <w:top w:val="none" w:sz="0" w:space="0" w:color="auto"/>
                <w:left w:val="none" w:sz="0" w:space="0" w:color="auto"/>
                <w:bottom w:val="none" w:sz="0" w:space="0" w:color="auto"/>
                <w:right w:val="none" w:sz="0" w:space="0" w:color="auto"/>
              </w:divBdr>
            </w:div>
            <w:div w:id="498692459">
              <w:marLeft w:val="0"/>
              <w:marRight w:val="0"/>
              <w:marTop w:val="0"/>
              <w:marBottom w:val="0"/>
              <w:divBdr>
                <w:top w:val="none" w:sz="0" w:space="0" w:color="auto"/>
                <w:left w:val="none" w:sz="0" w:space="0" w:color="auto"/>
                <w:bottom w:val="none" w:sz="0" w:space="0" w:color="auto"/>
                <w:right w:val="none" w:sz="0" w:space="0" w:color="auto"/>
              </w:divBdr>
            </w:div>
            <w:div w:id="1338969156">
              <w:marLeft w:val="0"/>
              <w:marRight w:val="0"/>
              <w:marTop w:val="0"/>
              <w:marBottom w:val="0"/>
              <w:divBdr>
                <w:top w:val="none" w:sz="0" w:space="0" w:color="auto"/>
                <w:left w:val="none" w:sz="0" w:space="0" w:color="auto"/>
                <w:bottom w:val="none" w:sz="0" w:space="0" w:color="auto"/>
                <w:right w:val="none" w:sz="0" w:space="0" w:color="auto"/>
              </w:divBdr>
            </w:div>
            <w:div w:id="572355461">
              <w:marLeft w:val="0"/>
              <w:marRight w:val="0"/>
              <w:marTop w:val="0"/>
              <w:marBottom w:val="0"/>
              <w:divBdr>
                <w:top w:val="none" w:sz="0" w:space="0" w:color="auto"/>
                <w:left w:val="none" w:sz="0" w:space="0" w:color="auto"/>
                <w:bottom w:val="none" w:sz="0" w:space="0" w:color="auto"/>
                <w:right w:val="none" w:sz="0" w:space="0" w:color="auto"/>
              </w:divBdr>
            </w:div>
            <w:div w:id="1746293188">
              <w:marLeft w:val="0"/>
              <w:marRight w:val="0"/>
              <w:marTop w:val="0"/>
              <w:marBottom w:val="0"/>
              <w:divBdr>
                <w:top w:val="none" w:sz="0" w:space="0" w:color="auto"/>
                <w:left w:val="none" w:sz="0" w:space="0" w:color="auto"/>
                <w:bottom w:val="none" w:sz="0" w:space="0" w:color="auto"/>
                <w:right w:val="none" w:sz="0" w:space="0" w:color="auto"/>
              </w:divBdr>
            </w:div>
            <w:div w:id="1688945463">
              <w:marLeft w:val="0"/>
              <w:marRight w:val="0"/>
              <w:marTop w:val="0"/>
              <w:marBottom w:val="0"/>
              <w:divBdr>
                <w:top w:val="none" w:sz="0" w:space="0" w:color="auto"/>
                <w:left w:val="none" w:sz="0" w:space="0" w:color="auto"/>
                <w:bottom w:val="none" w:sz="0" w:space="0" w:color="auto"/>
                <w:right w:val="none" w:sz="0" w:space="0" w:color="auto"/>
              </w:divBdr>
            </w:div>
            <w:div w:id="1130976941">
              <w:marLeft w:val="0"/>
              <w:marRight w:val="0"/>
              <w:marTop w:val="0"/>
              <w:marBottom w:val="0"/>
              <w:divBdr>
                <w:top w:val="none" w:sz="0" w:space="0" w:color="auto"/>
                <w:left w:val="none" w:sz="0" w:space="0" w:color="auto"/>
                <w:bottom w:val="none" w:sz="0" w:space="0" w:color="auto"/>
                <w:right w:val="none" w:sz="0" w:space="0" w:color="auto"/>
              </w:divBdr>
            </w:div>
            <w:div w:id="1496913838">
              <w:marLeft w:val="0"/>
              <w:marRight w:val="0"/>
              <w:marTop w:val="0"/>
              <w:marBottom w:val="0"/>
              <w:divBdr>
                <w:top w:val="none" w:sz="0" w:space="0" w:color="auto"/>
                <w:left w:val="none" w:sz="0" w:space="0" w:color="auto"/>
                <w:bottom w:val="none" w:sz="0" w:space="0" w:color="auto"/>
                <w:right w:val="none" w:sz="0" w:space="0" w:color="auto"/>
              </w:divBdr>
            </w:div>
            <w:div w:id="115373391">
              <w:marLeft w:val="0"/>
              <w:marRight w:val="0"/>
              <w:marTop w:val="0"/>
              <w:marBottom w:val="0"/>
              <w:divBdr>
                <w:top w:val="none" w:sz="0" w:space="0" w:color="auto"/>
                <w:left w:val="none" w:sz="0" w:space="0" w:color="auto"/>
                <w:bottom w:val="none" w:sz="0" w:space="0" w:color="auto"/>
                <w:right w:val="none" w:sz="0" w:space="0" w:color="auto"/>
              </w:divBdr>
            </w:div>
            <w:div w:id="332074368">
              <w:marLeft w:val="0"/>
              <w:marRight w:val="0"/>
              <w:marTop w:val="0"/>
              <w:marBottom w:val="0"/>
              <w:divBdr>
                <w:top w:val="none" w:sz="0" w:space="0" w:color="auto"/>
                <w:left w:val="none" w:sz="0" w:space="0" w:color="auto"/>
                <w:bottom w:val="none" w:sz="0" w:space="0" w:color="auto"/>
                <w:right w:val="none" w:sz="0" w:space="0" w:color="auto"/>
              </w:divBdr>
            </w:div>
            <w:div w:id="1944223059">
              <w:marLeft w:val="0"/>
              <w:marRight w:val="0"/>
              <w:marTop w:val="0"/>
              <w:marBottom w:val="0"/>
              <w:divBdr>
                <w:top w:val="none" w:sz="0" w:space="0" w:color="auto"/>
                <w:left w:val="none" w:sz="0" w:space="0" w:color="auto"/>
                <w:bottom w:val="none" w:sz="0" w:space="0" w:color="auto"/>
                <w:right w:val="none" w:sz="0" w:space="0" w:color="auto"/>
              </w:divBdr>
            </w:div>
            <w:div w:id="2012639507">
              <w:marLeft w:val="0"/>
              <w:marRight w:val="0"/>
              <w:marTop w:val="0"/>
              <w:marBottom w:val="0"/>
              <w:divBdr>
                <w:top w:val="none" w:sz="0" w:space="0" w:color="auto"/>
                <w:left w:val="none" w:sz="0" w:space="0" w:color="auto"/>
                <w:bottom w:val="none" w:sz="0" w:space="0" w:color="auto"/>
                <w:right w:val="none" w:sz="0" w:space="0" w:color="auto"/>
              </w:divBdr>
            </w:div>
            <w:div w:id="132912294">
              <w:marLeft w:val="0"/>
              <w:marRight w:val="0"/>
              <w:marTop w:val="0"/>
              <w:marBottom w:val="0"/>
              <w:divBdr>
                <w:top w:val="none" w:sz="0" w:space="0" w:color="auto"/>
                <w:left w:val="none" w:sz="0" w:space="0" w:color="auto"/>
                <w:bottom w:val="none" w:sz="0" w:space="0" w:color="auto"/>
                <w:right w:val="none" w:sz="0" w:space="0" w:color="auto"/>
              </w:divBdr>
            </w:div>
            <w:div w:id="695349592">
              <w:marLeft w:val="0"/>
              <w:marRight w:val="0"/>
              <w:marTop w:val="0"/>
              <w:marBottom w:val="0"/>
              <w:divBdr>
                <w:top w:val="none" w:sz="0" w:space="0" w:color="auto"/>
                <w:left w:val="none" w:sz="0" w:space="0" w:color="auto"/>
                <w:bottom w:val="none" w:sz="0" w:space="0" w:color="auto"/>
                <w:right w:val="none" w:sz="0" w:space="0" w:color="auto"/>
              </w:divBdr>
            </w:div>
            <w:div w:id="622613775">
              <w:marLeft w:val="0"/>
              <w:marRight w:val="0"/>
              <w:marTop w:val="0"/>
              <w:marBottom w:val="0"/>
              <w:divBdr>
                <w:top w:val="none" w:sz="0" w:space="0" w:color="auto"/>
                <w:left w:val="none" w:sz="0" w:space="0" w:color="auto"/>
                <w:bottom w:val="none" w:sz="0" w:space="0" w:color="auto"/>
                <w:right w:val="none" w:sz="0" w:space="0" w:color="auto"/>
              </w:divBdr>
            </w:div>
            <w:div w:id="1255675189">
              <w:marLeft w:val="0"/>
              <w:marRight w:val="0"/>
              <w:marTop w:val="0"/>
              <w:marBottom w:val="0"/>
              <w:divBdr>
                <w:top w:val="none" w:sz="0" w:space="0" w:color="auto"/>
                <w:left w:val="none" w:sz="0" w:space="0" w:color="auto"/>
                <w:bottom w:val="none" w:sz="0" w:space="0" w:color="auto"/>
                <w:right w:val="none" w:sz="0" w:space="0" w:color="auto"/>
              </w:divBdr>
            </w:div>
            <w:div w:id="555942738">
              <w:marLeft w:val="0"/>
              <w:marRight w:val="0"/>
              <w:marTop w:val="0"/>
              <w:marBottom w:val="0"/>
              <w:divBdr>
                <w:top w:val="none" w:sz="0" w:space="0" w:color="auto"/>
                <w:left w:val="none" w:sz="0" w:space="0" w:color="auto"/>
                <w:bottom w:val="none" w:sz="0" w:space="0" w:color="auto"/>
                <w:right w:val="none" w:sz="0" w:space="0" w:color="auto"/>
              </w:divBdr>
            </w:div>
            <w:div w:id="1568420770">
              <w:marLeft w:val="0"/>
              <w:marRight w:val="0"/>
              <w:marTop w:val="0"/>
              <w:marBottom w:val="0"/>
              <w:divBdr>
                <w:top w:val="none" w:sz="0" w:space="0" w:color="auto"/>
                <w:left w:val="none" w:sz="0" w:space="0" w:color="auto"/>
                <w:bottom w:val="none" w:sz="0" w:space="0" w:color="auto"/>
                <w:right w:val="none" w:sz="0" w:space="0" w:color="auto"/>
              </w:divBdr>
            </w:div>
            <w:div w:id="1479303510">
              <w:marLeft w:val="0"/>
              <w:marRight w:val="0"/>
              <w:marTop w:val="0"/>
              <w:marBottom w:val="0"/>
              <w:divBdr>
                <w:top w:val="none" w:sz="0" w:space="0" w:color="auto"/>
                <w:left w:val="none" w:sz="0" w:space="0" w:color="auto"/>
                <w:bottom w:val="none" w:sz="0" w:space="0" w:color="auto"/>
                <w:right w:val="none" w:sz="0" w:space="0" w:color="auto"/>
              </w:divBdr>
            </w:div>
            <w:div w:id="903219095">
              <w:marLeft w:val="0"/>
              <w:marRight w:val="0"/>
              <w:marTop w:val="0"/>
              <w:marBottom w:val="0"/>
              <w:divBdr>
                <w:top w:val="none" w:sz="0" w:space="0" w:color="auto"/>
                <w:left w:val="none" w:sz="0" w:space="0" w:color="auto"/>
                <w:bottom w:val="none" w:sz="0" w:space="0" w:color="auto"/>
                <w:right w:val="none" w:sz="0" w:space="0" w:color="auto"/>
              </w:divBdr>
            </w:div>
            <w:div w:id="975724267">
              <w:marLeft w:val="0"/>
              <w:marRight w:val="0"/>
              <w:marTop w:val="0"/>
              <w:marBottom w:val="0"/>
              <w:divBdr>
                <w:top w:val="none" w:sz="0" w:space="0" w:color="auto"/>
                <w:left w:val="none" w:sz="0" w:space="0" w:color="auto"/>
                <w:bottom w:val="none" w:sz="0" w:space="0" w:color="auto"/>
                <w:right w:val="none" w:sz="0" w:space="0" w:color="auto"/>
              </w:divBdr>
            </w:div>
            <w:div w:id="324554404">
              <w:marLeft w:val="0"/>
              <w:marRight w:val="0"/>
              <w:marTop w:val="0"/>
              <w:marBottom w:val="0"/>
              <w:divBdr>
                <w:top w:val="none" w:sz="0" w:space="0" w:color="auto"/>
                <w:left w:val="none" w:sz="0" w:space="0" w:color="auto"/>
                <w:bottom w:val="none" w:sz="0" w:space="0" w:color="auto"/>
                <w:right w:val="none" w:sz="0" w:space="0" w:color="auto"/>
              </w:divBdr>
            </w:div>
            <w:div w:id="248469821">
              <w:marLeft w:val="0"/>
              <w:marRight w:val="0"/>
              <w:marTop w:val="0"/>
              <w:marBottom w:val="0"/>
              <w:divBdr>
                <w:top w:val="none" w:sz="0" w:space="0" w:color="auto"/>
                <w:left w:val="none" w:sz="0" w:space="0" w:color="auto"/>
                <w:bottom w:val="none" w:sz="0" w:space="0" w:color="auto"/>
                <w:right w:val="none" w:sz="0" w:space="0" w:color="auto"/>
              </w:divBdr>
            </w:div>
            <w:div w:id="560991477">
              <w:marLeft w:val="0"/>
              <w:marRight w:val="0"/>
              <w:marTop w:val="0"/>
              <w:marBottom w:val="0"/>
              <w:divBdr>
                <w:top w:val="none" w:sz="0" w:space="0" w:color="auto"/>
                <w:left w:val="none" w:sz="0" w:space="0" w:color="auto"/>
                <w:bottom w:val="none" w:sz="0" w:space="0" w:color="auto"/>
                <w:right w:val="none" w:sz="0" w:space="0" w:color="auto"/>
              </w:divBdr>
            </w:div>
            <w:div w:id="388655026">
              <w:marLeft w:val="0"/>
              <w:marRight w:val="0"/>
              <w:marTop w:val="0"/>
              <w:marBottom w:val="0"/>
              <w:divBdr>
                <w:top w:val="none" w:sz="0" w:space="0" w:color="auto"/>
                <w:left w:val="none" w:sz="0" w:space="0" w:color="auto"/>
                <w:bottom w:val="none" w:sz="0" w:space="0" w:color="auto"/>
                <w:right w:val="none" w:sz="0" w:space="0" w:color="auto"/>
              </w:divBdr>
            </w:div>
            <w:div w:id="830484707">
              <w:marLeft w:val="0"/>
              <w:marRight w:val="0"/>
              <w:marTop w:val="0"/>
              <w:marBottom w:val="0"/>
              <w:divBdr>
                <w:top w:val="none" w:sz="0" w:space="0" w:color="auto"/>
                <w:left w:val="none" w:sz="0" w:space="0" w:color="auto"/>
                <w:bottom w:val="none" w:sz="0" w:space="0" w:color="auto"/>
                <w:right w:val="none" w:sz="0" w:space="0" w:color="auto"/>
              </w:divBdr>
            </w:div>
            <w:div w:id="75325558">
              <w:marLeft w:val="0"/>
              <w:marRight w:val="0"/>
              <w:marTop w:val="0"/>
              <w:marBottom w:val="0"/>
              <w:divBdr>
                <w:top w:val="none" w:sz="0" w:space="0" w:color="auto"/>
                <w:left w:val="none" w:sz="0" w:space="0" w:color="auto"/>
                <w:bottom w:val="none" w:sz="0" w:space="0" w:color="auto"/>
                <w:right w:val="none" w:sz="0" w:space="0" w:color="auto"/>
              </w:divBdr>
            </w:div>
            <w:div w:id="933515897">
              <w:marLeft w:val="0"/>
              <w:marRight w:val="0"/>
              <w:marTop w:val="0"/>
              <w:marBottom w:val="0"/>
              <w:divBdr>
                <w:top w:val="none" w:sz="0" w:space="0" w:color="auto"/>
                <w:left w:val="none" w:sz="0" w:space="0" w:color="auto"/>
                <w:bottom w:val="none" w:sz="0" w:space="0" w:color="auto"/>
                <w:right w:val="none" w:sz="0" w:space="0" w:color="auto"/>
              </w:divBdr>
            </w:div>
            <w:div w:id="345210432">
              <w:marLeft w:val="0"/>
              <w:marRight w:val="0"/>
              <w:marTop w:val="0"/>
              <w:marBottom w:val="0"/>
              <w:divBdr>
                <w:top w:val="none" w:sz="0" w:space="0" w:color="auto"/>
                <w:left w:val="none" w:sz="0" w:space="0" w:color="auto"/>
                <w:bottom w:val="none" w:sz="0" w:space="0" w:color="auto"/>
                <w:right w:val="none" w:sz="0" w:space="0" w:color="auto"/>
              </w:divBdr>
            </w:div>
            <w:div w:id="456723921">
              <w:marLeft w:val="0"/>
              <w:marRight w:val="0"/>
              <w:marTop w:val="0"/>
              <w:marBottom w:val="0"/>
              <w:divBdr>
                <w:top w:val="none" w:sz="0" w:space="0" w:color="auto"/>
                <w:left w:val="none" w:sz="0" w:space="0" w:color="auto"/>
                <w:bottom w:val="none" w:sz="0" w:space="0" w:color="auto"/>
                <w:right w:val="none" w:sz="0" w:space="0" w:color="auto"/>
              </w:divBdr>
            </w:div>
            <w:div w:id="371736684">
              <w:marLeft w:val="0"/>
              <w:marRight w:val="0"/>
              <w:marTop w:val="0"/>
              <w:marBottom w:val="0"/>
              <w:divBdr>
                <w:top w:val="none" w:sz="0" w:space="0" w:color="auto"/>
                <w:left w:val="none" w:sz="0" w:space="0" w:color="auto"/>
                <w:bottom w:val="none" w:sz="0" w:space="0" w:color="auto"/>
                <w:right w:val="none" w:sz="0" w:space="0" w:color="auto"/>
              </w:divBdr>
            </w:div>
            <w:div w:id="2114979188">
              <w:marLeft w:val="0"/>
              <w:marRight w:val="0"/>
              <w:marTop w:val="0"/>
              <w:marBottom w:val="0"/>
              <w:divBdr>
                <w:top w:val="none" w:sz="0" w:space="0" w:color="auto"/>
                <w:left w:val="none" w:sz="0" w:space="0" w:color="auto"/>
                <w:bottom w:val="none" w:sz="0" w:space="0" w:color="auto"/>
                <w:right w:val="none" w:sz="0" w:space="0" w:color="auto"/>
              </w:divBdr>
            </w:div>
            <w:div w:id="1190335138">
              <w:marLeft w:val="0"/>
              <w:marRight w:val="0"/>
              <w:marTop w:val="0"/>
              <w:marBottom w:val="0"/>
              <w:divBdr>
                <w:top w:val="none" w:sz="0" w:space="0" w:color="auto"/>
                <w:left w:val="none" w:sz="0" w:space="0" w:color="auto"/>
                <w:bottom w:val="none" w:sz="0" w:space="0" w:color="auto"/>
                <w:right w:val="none" w:sz="0" w:space="0" w:color="auto"/>
              </w:divBdr>
            </w:div>
            <w:div w:id="1295259698">
              <w:marLeft w:val="0"/>
              <w:marRight w:val="0"/>
              <w:marTop w:val="0"/>
              <w:marBottom w:val="0"/>
              <w:divBdr>
                <w:top w:val="none" w:sz="0" w:space="0" w:color="auto"/>
                <w:left w:val="none" w:sz="0" w:space="0" w:color="auto"/>
                <w:bottom w:val="none" w:sz="0" w:space="0" w:color="auto"/>
                <w:right w:val="none" w:sz="0" w:space="0" w:color="auto"/>
              </w:divBdr>
            </w:div>
            <w:div w:id="966204553">
              <w:marLeft w:val="0"/>
              <w:marRight w:val="0"/>
              <w:marTop w:val="0"/>
              <w:marBottom w:val="0"/>
              <w:divBdr>
                <w:top w:val="none" w:sz="0" w:space="0" w:color="auto"/>
                <w:left w:val="none" w:sz="0" w:space="0" w:color="auto"/>
                <w:bottom w:val="none" w:sz="0" w:space="0" w:color="auto"/>
                <w:right w:val="none" w:sz="0" w:space="0" w:color="auto"/>
              </w:divBdr>
            </w:div>
            <w:div w:id="1302808264">
              <w:marLeft w:val="0"/>
              <w:marRight w:val="0"/>
              <w:marTop w:val="0"/>
              <w:marBottom w:val="0"/>
              <w:divBdr>
                <w:top w:val="none" w:sz="0" w:space="0" w:color="auto"/>
                <w:left w:val="none" w:sz="0" w:space="0" w:color="auto"/>
                <w:bottom w:val="none" w:sz="0" w:space="0" w:color="auto"/>
                <w:right w:val="none" w:sz="0" w:space="0" w:color="auto"/>
              </w:divBdr>
            </w:div>
            <w:div w:id="2145849201">
              <w:marLeft w:val="0"/>
              <w:marRight w:val="0"/>
              <w:marTop w:val="0"/>
              <w:marBottom w:val="0"/>
              <w:divBdr>
                <w:top w:val="none" w:sz="0" w:space="0" w:color="auto"/>
                <w:left w:val="none" w:sz="0" w:space="0" w:color="auto"/>
                <w:bottom w:val="none" w:sz="0" w:space="0" w:color="auto"/>
                <w:right w:val="none" w:sz="0" w:space="0" w:color="auto"/>
              </w:divBdr>
            </w:div>
            <w:div w:id="1910188962">
              <w:marLeft w:val="0"/>
              <w:marRight w:val="0"/>
              <w:marTop w:val="0"/>
              <w:marBottom w:val="0"/>
              <w:divBdr>
                <w:top w:val="none" w:sz="0" w:space="0" w:color="auto"/>
                <w:left w:val="none" w:sz="0" w:space="0" w:color="auto"/>
                <w:bottom w:val="none" w:sz="0" w:space="0" w:color="auto"/>
                <w:right w:val="none" w:sz="0" w:space="0" w:color="auto"/>
              </w:divBdr>
            </w:div>
            <w:div w:id="16932157">
              <w:marLeft w:val="0"/>
              <w:marRight w:val="0"/>
              <w:marTop w:val="0"/>
              <w:marBottom w:val="0"/>
              <w:divBdr>
                <w:top w:val="none" w:sz="0" w:space="0" w:color="auto"/>
                <w:left w:val="none" w:sz="0" w:space="0" w:color="auto"/>
                <w:bottom w:val="none" w:sz="0" w:space="0" w:color="auto"/>
                <w:right w:val="none" w:sz="0" w:space="0" w:color="auto"/>
              </w:divBdr>
            </w:div>
            <w:div w:id="80177507">
              <w:marLeft w:val="0"/>
              <w:marRight w:val="0"/>
              <w:marTop w:val="0"/>
              <w:marBottom w:val="0"/>
              <w:divBdr>
                <w:top w:val="none" w:sz="0" w:space="0" w:color="auto"/>
                <w:left w:val="none" w:sz="0" w:space="0" w:color="auto"/>
                <w:bottom w:val="none" w:sz="0" w:space="0" w:color="auto"/>
                <w:right w:val="none" w:sz="0" w:space="0" w:color="auto"/>
              </w:divBdr>
            </w:div>
            <w:div w:id="495267137">
              <w:marLeft w:val="0"/>
              <w:marRight w:val="0"/>
              <w:marTop w:val="0"/>
              <w:marBottom w:val="0"/>
              <w:divBdr>
                <w:top w:val="none" w:sz="0" w:space="0" w:color="auto"/>
                <w:left w:val="none" w:sz="0" w:space="0" w:color="auto"/>
                <w:bottom w:val="none" w:sz="0" w:space="0" w:color="auto"/>
                <w:right w:val="none" w:sz="0" w:space="0" w:color="auto"/>
              </w:divBdr>
            </w:div>
            <w:div w:id="602306529">
              <w:marLeft w:val="0"/>
              <w:marRight w:val="0"/>
              <w:marTop w:val="0"/>
              <w:marBottom w:val="0"/>
              <w:divBdr>
                <w:top w:val="none" w:sz="0" w:space="0" w:color="auto"/>
                <w:left w:val="none" w:sz="0" w:space="0" w:color="auto"/>
                <w:bottom w:val="none" w:sz="0" w:space="0" w:color="auto"/>
                <w:right w:val="none" w:sz="0" w:space="0" w:color="auto"/>
              </w:divBdr>
            </w:div>
            <w:div w:id="593906447">
              <w:marLeft w:val="0"/>
              <w:marRight w:val="0"/>
              <w:marTop w:val="0"/>
              <w:marBottom w:val="0"/>
              <w:divBdr>
                <w:top w:val="none" w:sz="0" w:space="0" w:color="auto"/>
                <w:left w:val="none" w:sz="0" w:space="0" w:color="auto"/>
                <w:bottom w:val="none" w:sz="0" w:space="0" w:color="auto"/>
                <w:right w:val="none" w:sz="0" w:space="0" w:color="auto"/>
              </w:divBdr>
            </w:div>
            <w:div w:id="186064227">
              <w:marLeft w:val="0"/>
              <w:marRight w:val="0"/>
              <w:marTop w:val="0"/>
              <w:marBottom w:val="0"/>
              <w:divBdr>
                <w:top w:val="none" w:sz="0" w:space="0" w:color="auto"/>
                <w:left w:val="none" w:sz="0" w:space="0" w:color="auto"/>
                <w:bottom w:val="none" w:sz="0" w:space="0" w:color="auto"/>
                <w:right w:val="none" w:sz="0" w:space="0" w:color="auto"/>
              </w:divBdr>
            </w:div>
            <w:div w:id="9380501">
              <w:marLeft w:val="0"/>
              <w:marRight w:val="0"/>
              <w:marTop w:val="0"/>
              <w:marBottom w:val="0"/>
              <w:divBdr>
                <w:top w:val="none" w:sz="0" w:space="0" w:color="auto"/>
                <w:left w:val="none" w:sz="0" w:space="0" w:color="auto"/>
                <w:bottom w:val="none" w:sz="0" w:space="0" w:color="auto"/>
                <w:right w:val="none" w:sz="0" w:space="0" w:color="auto"/>
              </w:divBdr>
            </w:div>
            <w:div w:id="773869064">
              <w:marLeft w:val="0"/>
              <w:marRight w:val="0"/>
              <w:marTop w:val="0"/>
              <w:marBottom w:val="0"/>
              <w:divBdr>
                <w:top w:val="none" w:sz="0" w:space="0" w:color="auto"/>
                <w:left w:val="none" w:sz="0" w:space="0" w:color="auto"/>
                <w:bottom w:val="none" w:sz="0" w:space="0" w:color="auto"/>
                <w:right w:val="none" w:sz="0" w:space="0" w:color="auto"/>
              </w:divBdr>
            </w:div>
            <w:div w:id="800003466">
              <w:marLeft w:val="0"/>
              <w:marRight w:val="0"/>
              <w:marTop w:val="0"/>
              <w:marBottom w:val="0"/>
              <w:divBdr>
                <w:top w:val="none" w:sz="0" w:space="0" w:color="auto"/>
                <w:left w:val="none" w:sz="0" w:space="0" w:color="auto"/>
                <w:bottom w:val="none" w:sz="0" w:space="0" w:color="auto"/>
                <w:right w:val="none" w:sz="0" w:space="0" w:color="auto"/>
              </w:divBdr>
            </w:div>
            <w:div w:id="1489664967">
              <w:marLeft w:val="0"/>
              <w:marRight w:val="0"/>
              <w:marTop w:val="0"/>
              <w:marBottom w:val="0"/>
              <w:divBdr>
                <w:top w:val="none" w:sz="0" w:space="0" w:color="auto"/>
                <w:left w:val="none" w:sz="0" w:space="0" w:color="auto"/>
                <w:bottom w:val="none" w:sz="0" w:space="0" w:color="auto"/>
                <w:right w:val="none" w:sz="0" w:space="0" w:color="auto"/>
              </w:divBdr>
            </w:div>
            <w:div w:id="1041708663">
              <w:marLeft w:val="0"/>
              <w:marRight w:val="0"/>
              <w:marTop w:val="0"/>
              <w:marBottom w:val="0"/>
              <w:divBdr>
                <w:top w:val="none" w:sz="0" w:space="0" w:color="auto"/>
                <w:left w:val="none" w:sz="0" w:space="0" w:color="auto"/>
                <w:bottom w:val="none" w:sz="0" w:space="0" w:color="auto"/>
                <w:right w:val="none" w:sz="0" w:space="0" w:color="auto"/>
              </w:divBdr>
            </w:div>
            <w:div w:id="183204949">
              <w:marLeft w:val="0"/>
              <w:marRight w:val="0"/>
              <w:marTop w:val="0"/>
              <w:marBottom w:val="0"/>
              <w:divBdr>
                <w:top w:val="none" w:sz="0" w:space="0" w:color="auto"/>
                <w:left w:val="none" w:sz="0" w:space="0" w:color="auto"/>
                <w:bottom w:val="none" w:sz="0" w:space="0" w:color="auto"/>
                <w:right w:val="none" w:sz="0" w:space="0" w:color="auto"/>
              </w:divBdr>
            </w:div>
            <w:div w:id="1814174137">
              <w:marLeft w:val="0"/>
              <w:marRight w:val="0"/>
              <w:marTop w:val="0"/>
              <w:marBottom w:val="0"/>
              <w:divBdr>
                <w:top w:val="none" w:sz="0" w:space="0" w:color="auto"/>
                <w:left w:val="none" w:sz="0" w:space="0" w:color="auto"/>
                <w:bottom w:val="none" w:sz="0" w:space="0" w:color="auto"/>
                <w:right w:val="none" w:sz="0" w:space="0" w:color="auto"/>
              </w:divBdr>
            </w:div>
            <w:div w:id="1601330810">
              <w:marLeft w:val="0"/>
              <w:marRight w:val="0"/>
              <w:marTop w:val="0"/>
              <w:marBottom w:val="0"/>
              <w:divBdr>
                <w:top w:val="none" w:sz="0" w:space="0" w:color="auto"/>
                <w:left w:val="none" w:sz="0" w:space="0" w:color="auto"/>
                <w:bottom w:val="none" w:sz="0" w:space="0" w:color="auto"/>
                <w:right w:val="none" w:sz="0" w:space="0" w:color="auto"/>
              </w:divBdr>
            </w:div>
            <w:div w:id="400446382">
              <w:marLeft w:val="0"/>
              <w:marRight w:val="0"/>
              <w:marTop w:val="0"/>
              <w:marBottom w:val="0"/>
              <w:divBdr>
                <w:top w:val="none" w:sz="0" w:space="0" w:color="auto"/>
                <w:left w:val="none" w:sz="0" w:space="0" w:color="auto"/>
                <w:bottom w:val="none" w:sz="0" w:space="0" w:color="auto"/>
                <w:right w:val="none" w:sz="0" w:space="0" w:color="auto"/>
              </w:divBdr>
            </w:div>
            <w:div w:id="1475680325">
              <w:marLeft w:val="0"/>
              <w:marRight w:val="0"/>
              <w:marTop w:val="0"/>
              <w:marBottom w:val="0"/>
              <w:divBdr>
                <w:top w:val="none" w:sz="0" w:space="0" w:color="auto"/>
                <w:left w:val="none" w:sz="0" w:space="0" w:color="auto"/>
                <w:bottom w:val="none" w:sz="0" w:space="0" w:color="auto"/>
                <w:right w:val="none" w:sz="0" w:space="0" w:color="auto"/>
              </w:divBdr>
            </w:div>
            <w:div w:id="212274226">
              <w:marLeft w:val="0"/>
              <w:marRight w:val="0"/>
              <w:marTop w:val="0"/>
              <w:marBottom w:val="0"/>
              <w:divBdr>
                <w:top w:val="none" w:sz="0" w:space="0" w:color="auto"/>
                <w:left w:val="none" w:sz="0" w:space="0" w:color="auto"/>
                <w:bottom w:val="none" w:sz="0" w:space="0" w:color="auto"/>
                <w:right w:val="none" w:sz="0" w:space="0" w:color="auto"/>
              </w:divBdr>
            </w:div>
            <w:div w:id="1576665351">
              <w:marLeft w:val="0"/>
              <w:marRight w:val="0"/>
              <w:marTop w:val="0"/>
              <w:marBottom w:val="0"/>
              <w:divBdr>
                <w:top w:val="none" w:sz="0" w:space="0" w:color="auto"/>
                <w:left w:val="none" w:sz="0" w:space="0" w:color="auto"/>
                <w:bottom w:val="none" w:sz="0" w:space="0" w:color="auto"/>
                <w:right w:val="none" w:sz="0" w:space="0" w:color="auto"/>
              </w:divBdr>
            </w:div>
            <w:div w:id="2122996592">
              <w:marLeft w:val="0"/>
              <w:marRight w:val="0"/>
              <w:marTop w:val="0"/>
              <w:marBottom w:val="0"/>
              <w:divBdr>
                <w:top w:val="none" w:sz="0" w:space="0" w:color="auto"/>
                <w:left w:val="none" w:sz="0" w:space="0" w:color="auto"/>
                <w:bottom w:val="none" w:sz="0" w:space="0" w:color="auto"/>
                <w:right w:val="none" w:sz="0" w:space="0" w:color="auto"/>
              </w:divBdr>
            </w:div>
            <w:div w:id="2069646501">
              <w:marLeft w:val="0"/>
              <w:marRight w:val="0"/>
              <w:marTop w:val="0"/>
              <w:marBottom w:val="0"/>
              <w:divBdr>
                <w:top w:val="none" w:sz="0" w:space="0" w:color="auto"/>
                <w:left w:val="none" w:sz="0" w:space="0" w:color="auto"/>
                <w:bottom w:val="none" w:sz="0" w:space="0" w:color="auto"/>
                <w:right w:val="none" w:sz="0" w:space="0" w:color="auto"/>
              </w:divBdr>
            </w:div>
            <w:div w:id="1907841308">
              <w:marLeft w:val="0"/>
              <w:marRight w:val="0"/>
              <w:marTop w:val="0"/>
              <w:marBottom w:val="0"/>
              <w:divBdr>
                <w:top w:val="none" w:sz="0" w:space="0" w:color="auto"/>
                <w:left w:val="none" w:sz="0" w:space="0" w:color="auto"/>
                <w:bottom w:val="none" w:sz="0" w:space="0" w:color="auto"/>
                <w:right w:val="none" w:sz="0" w:space="0" w:color="auto"/>
              </w:divBdr>
            </w:div>
            <w:div w:id="714626477">
              <w:marLeft w:val="0"/>
              <w:marRight w:val="0"/>
              <w:marTop w:val="0"/>
              <w:marBottom w:val="0"/>
              <w:divBdr>
                <w:top w:val="none" w:sz="0" w:space="0" w:color="auto"/>
                <w:left w:val="none" w:sz="0" w:space="0" w:color="auto"/>
                <w:bottom w:val="none" w:sz="0" w:space="0" w:color="auto"/>
                <w:right w:val="none" w:sz="0" w:space="0" w:color="auto"/>
              </w:divBdr>
            </w:div>
            <w:div w:id="1812671327">
              <w:marLeft w:val="0"/>
              <w:marRight w:val="0"/>
              <w:marTop w:val="0"/>
              <w:marBottom w:val="0"/>
              <w:divBdr>
                <w:top w:val="none" w:sz="0" w:space="0" w:color="auto"/>
                <w:left w:val="none" w:sz="0" w:space="0" w:color="auto"/>
                <w:bottom w:val="none" w:sz="0" w:space="0" w:color="auto"/>
                <w:right w:val="none" w:sz="0" w:space="0" w:color="auto"/>
              </w:divBdr>
            </w:div>
            <w:div w:id="1572422822">
              <w:marLeft w:val="0"/>
              <w:marRight w:val="0"/>
              <w:marTop w:val="0"/>
              <w:marBottom w:val="0"/>
              <w:divBdr>
                <w:top w:val="none" w:sz="0" w:space="0" w:color="auto"/>
                <w:left w:val="none" w:sz="0" w:space="0" w:color="auto"/>
                <w:bottom w:val="none" w:sz="0" w:space="0" w:color="auto"/>
                <w:right w:val="none" w:sz="0" w:space="0" w:color="auto"/>
              </w:divBdr>
            </w:div>
            <w:div w:id="1080784994">
              <w:marLeft w:val="0"/>
              <w:marRight w:val="0"/>
              <w:marTop w:val="0"/>
              <w:marBottom w:val="0"/>
              <w:divBdr>
                <w:top w:val="none" w:sz="0" w:space="0" w:color="auto"/>
                <w:left w:val="none" w:sz="0" w:space="0" w:color="auto"/>
                <w:bottom w:val="none" w:sz="0" w:space="0" w:color="auto"/>
                <w:right w:val="none" w:sz="0" w:space="0" w:color="auto"/>
              </w:divBdr>
            </w:div>
            <w:div w:id="1844708995">
              <w:marLeft w:val="0"/>
              <w:marRight w:val="0"/>
              <w:marTop w:val="0"/>
              <w:marBottom w:val="0"/>
              <w:divBdr>
                <w:top w:val="none" w:sz="0" w:space="0" w:color="auto"/>
                <w:left w:val="none" w:sz="0" w:space="0" w:color="auto"/>
                <w:bottom w:val="none" w:sz="0" w:space="0" w:color="auto"/>
                <w:right w:val="none" w:sz="0" w:space="0" w:color="auto"/>
              </w:divBdr>
            </w:div>
            <w:div w:id="1690906339">
              <w:marLeft w:val="0"/>
              <w:marRight w:val="0"/>
              <w:marTop w:val="0"/>
              <w:marBottom w:val="0"/>
              <w:divBdr>
                <w:top w:val="none" w:sz="0" w:space="0" w:color="auto"/>
                <w:left w:val="none" w:sz="0" w:space="0" w:color="auto"/>
                <w:bottom w:val="none" w:sz="0" w:space="0" w:color="auto"/>
                <w:right w:val="none" w:sz="0" w:space="0" w:color="auto"/>
              </w:divBdr>
            </w:div>
            <w:div w:id="1372531873">
              <w:marLeft w:val="0"/>
              <w:marRight w:val="0"/>
              <w:marTop w:val="0"/>
              <w:marBottom w:val="0"/>
              <w:divBdr>
                <w:top w:val="none" w:sz="0" w:space="0" w:color="auto"/>
                <w:left w:val="none" w:sz="0" w:space="0" w:color="auto"/>
                <w:bottom w:val="none" w:sz="0" w:space="0" w:color="auto"/>
                <w:right w:val="none" w:sz="0" w:space="0" w:color="auto"/>
              </w:divBdr>
            </w:div>
            <w:div w:id="558977341">
              <w:marLeft w:val="0"/>
              <w:marRight w:val="0"/>
              <w:marTop w:val="0"/>
              <w:marBottom w:val="0"/>
              <w:divBdr>
                <w:top w:val="none" w:sz="0" w:space="0" w:color="auto"/>
                <w:left w:val="none" w:sz="0" w:space="0" w:color="auto"/>
                <w:bottom w:val="none" w:sz="0" w:space="0" w:color="auto"/>
                <w:right w:val="none" w:sz="0" w:space="0" w:color="auto"/>
              </w:divBdr>
            </w:div>
            <w:div w:id="626592197">
              <w:marLeft w:val="0"/>
              <w:marRight w:val="0"/>
              <w:marTop w:val="0"/>
              <w:marBottom w:val="0"/>
              <w:divBdr>
                <w:top w:val="none" w:sz="0" w:space="0" w:color="auto"/>
                <w:left w:val="none" w:sz="0" w:space="0" w:color="auto"/>
                <w:bottom w:val="none" w:sz="0" w:space="0" w:color="auto"/>
                <w:right w:val="none" w:sz="0" w:space="0" w:color="auto"/>
              </w:divBdr>
            </w:div>
            <w:div w:id="1167211480">
              <w:marLeft w:val="0"/>
              <w:marRight w:val="0"/>
              <w:marTop w:val="0"/>
              <w:marBottom w:val="0"/>
              <w:divBdr>
                <w:top w:val="none" w:sz="0" w:space="0" w:color="auto"/>
                <w:left w:val="none" w:sz="0" w:space="0" w:color="auto"/>
                <w:bottom w:val="none" w:sz="0" w:space="0" w:color="auto"/>
                <w:right w:val="none" w:sz="0" w:space="0" w:color="auto"/>
              </w:divBdr>
            </w:div>
            <w:div w:id="1801724745">
              <w:marLeft w:val="0"/>
              <w:marRight w:val="0"/>
              <w:marTop w:val="0"/>
              <w:marBottom w:val="0"/>
              <w:divBdr>
                <w:top w:val="none" w:sz="0" w:space="0" w:color="auto"/>
                <w:left w:val="none" w:sz="0" w:space="0" w:color="auto"/>
                <w:bottom w:val="none" w:sz="0" w:space="0" w:color="auto"/>
                <w:right w:val="none" w:sz="0" w:space="0" w:color="auto"/>
              </w:divBdr>
            </w:div>
            <w:div w:id="1268657995">
              <w:marLeft w:val="0"/>
              <w:marRight w:val="0"/>
              <w:marTop w:val="0"/>
              <w:marBottom w:val="0"/>
              <w:divBdr>
                <w:top w:val="none" w:sz="0" w:space="0" w:color="auto"/>
                <w:left w:val="none" w:sz="0" w:space="0" w:color="auto"/>
                <w:bottom w:val="none" w:sz="0" w:space="0" w:color="auto"/>
                <w:right w:val="none" w:sz="0" w:space="0" w:color="auto"/>
              </w:divBdr>
            </w:div>
            <w:div w:id="1423720699">
              <w:marLeft w:val="0"/>
              <w:marRight w:val="0"/>
              <w:marTop w:val="0"/>
              <w:marBottom w:val="0"/>
              <w:divBdr>
                <w:top w:val="none" w:sz="0" w:space="0" w:color="auto"/>
                <w:left w:val="none" w:sz="0" w:space="0" w:color="auto"/>
                <w:bottom w:val="none" w:sz="0" w:space="0" w:color="auto"/>
                <w:right w:val="none" w:sz="0" w:space="0" w:color="auto"/>
              </w:divBdr>
            </w:div>
            <w:div w:id="1753312099">
              <w:marLeft w:val="0"/>
              <w:marRight w:val="0"/>
              <w:marTop w:val="0"/>
              <w:marBottom w:val="0"/>
              <w:divBdr>
                <w:top w:val="none" w:sz="0" w:space="0" w:color="auto"/>
                <w:left w:val="none" w:sz="0" w:space="0" w:color="auto"/>
                <w:bottom w:val="none" w:sz="0" w:space="0" w:color="auto"/>
                <w:right w:val="none" w:sz="0" w:space="0" w:color="auto"/>
              </w:divBdr>
            </w:div>
            <w:div w:id="1587038014">
              <w:marLeft w:val="0"/>
              <w:marRight w:val="0"/>
              <w:marTop w:val="0"/>
              <w:marBottom w:val="0"/>
              <w:divBdr>
                <w:top w:val="none" w:sz="0" w:space="0" w:color="auto"/>
                <w:left w:val="none" w:sz="0" w:space="0" w:color="auto"/>
                <w:bottom w:val="none" w:sz="0" w:space="0" w:color="auto"/>
                <w:right w:val="none" w:sz="0" w:space="0" w:color="auto"/>
              </w:divBdr>
            </w:div>
            <w:div w:id="567427206">
              <w:marLeft w:val="0"/>
              <w:marRight w:val="0"/>
              <w:marTop w:val="0"/>
              <w:marBottom w:val="0"/>
              <w:divBdr>
                <w:top w:val="none" w:sz="0" w:space="0" w:color="auto"/>
                <w:left w:val="none" w:sz="0" w:space="0" w:color="auto"/>
                <w:bottom w:val="none" w:sz="0" w:space="0" w:color="auto"/>
                <w:right w:val="none" w:sz="0" w:space="0" w:color="auto"/>
              </w:divBdr>
            </w:div>
            <w:div w:id="1812939183">
              <w:marLeft w:val="0"/>
              <w:marRight w:val="0"/>
              <w:marTop w:val="0"/>
              <w:marBottom w:val="0"/>
              <w:divBdr>
                <w:top w:val="none" w:sz="0" w:space="0" w:color="auto"/>
                <w:left w:val="none" w:sz="0" w:space="0" w:color="auto"/>
                <w:bottom w:val="none" w:sz="0" w:space="0" w:color="auto"/>
                <w:right w:val="none" w:sz="0" w:space="0" w:color="auto"/>
              </w:divBdr>
            </w:div>
            <w:div w:id="2054651689">
              <w:marLeft w:val="0"/>
              <w:marRight w:val="0"/>
              <w:marTop w:val="0"/>
              <w:marBottom w:val="0"/>
              <w:divBdr>
                <w:top w:val="none" w:sz="0" w:space="0" w:color="auto"/>
                <w:left w:val="none" w:sz="0" w:space="0" w:color="auto"/>
                <w:bottom w:val="none" w:sz="0" w:space="0" w:color="auto"/>
                <w:right w:val="none" w:sz="0" w:space="0" w:color="auto"/>
              </w:divBdr>
            </w:div>
            <w:div w:id="2108185897">
              <w:marLeft w:val="0"/>
              <w:marRight w:val="0"/>
              <w:marTop w:val="0"/>
              <w:marBottom w:val="0"/>
              <w:divBdr>
                <w:top w:val="none" w:sz="0" w:space="0" w:color="auto"/>
                <w:left w:val="none" w:sz="0" w:space="0" w:color="auto"/>
                <w:bottom w:val="none" w:sz="0" w:space="0" w:color="auto"/>
                <w:right w:val="none" w:sz="0" w:space="0" w:color="auto"/>
              </w:divBdr>
            </w:div>
            <w:div w:id="4677706">
              <w:marLeft w:val="0"/>
              <w:marRight w:val="0"/>
              <w:marTop w:val="0"/>
              <w:marBottom w:val="0"/>
              <w:divBdr>
                <w:top w:val="none" w:sz="0" w:space="0" w:color="auto"/>
                <w:left w:val="none" w:sz="0" w:space="0" w:color="auto"/>
                <w:bottom w:val="none" w:sz="0" w:space="0" w:color="auto"/>
                <w:right w:val="none" w:sz="0" w:space="0" w:color="auto"/>
              </w:divBdr>
            </w:div>
            <w:div w:id="681664540">
              <w:marLeft w:val="0"/>
              <w:marRight w:val="0"/>
              <w:marTop w:val="0"/>
              <w:marBottom w:val="0"/>
              <w:divBdr>
                <w:top w:val="none" w:sz="0" w:space="0" w:color="auto"/>
                <w:left w:val="none" w:sz="0" w:space="0" w:color="auto"/>
                <w:bottom w:val="none" w:sz="0" w:space="0" w:color="auto"/>
                <w:right w:val="none" w:sz="0" w:space="0" w:color="auto"/>
              </w:divBdr>
            </w:div>
            <w:div w:id="11453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1669">
      <w:bodyDiv w:val="1"/>
      <w:marLeft w:val="0"/>
      <w:marRight w:val="0"/>
      <w:marTop w:val="0"/>
      <w:marBottom w:val="0"/>
      <w:divBdr>
        <w:top w:val="none" w:sz="0" w:space="0" w:color="auto"/>
        <w:left w:val="none" w:sz="0" w:space="0" w:color="auto"/>
        <w:bottom w:val="none" w:sz="0" w:space="0" w:color="auto"/>
        <w:right w:val="none" w:sz="0" w:space="0" w:color="auto"/>
      </w:divBdr>
    </w:div>
    <w:div w:id="1196653220">
      <w:bodyDiv w:val="1"/>
      <w:marLeft w:val="0"/>
      <w:marRight w:val="0"/>
      <w:marTop w:val="0"/>
      <w:marBottom w:val="0"/>
      <w:divBdr>
        <w:top w:val="none" w:sz="0" w:space="0" w:color="auto"/>
        <w:left w:val="none" w:sz="0" w:space="0" w:color="auto"/>
        <w:bottom w:val="none" w:sz="0" w:space="0" w:color="auto"/>
        <w:right w:val="none" w:sz="0" w:space="0" w:color="auto"/>
      </w:divBdr>
    </w:div>
    <w:div w:id="1206020320">
      <w:bodyDiv w:val="1"/>
      <w:marLeft w:val="0"/>
      <w:marRight w:val="0"/>
      <w:marTop w:val="0"/>
      <w:marBottom w:val="0"/>
      <w:divBdr>
        <w:top w:val="none" w:sz="0" w:space="0" w:color="auto"/>
        <w:left w:val="none" w:sz="0" w:space="0" w:color="auto"/>
        <w:bottom w:val="none" w:sz="0" w:space="0" w:color="auto"/>
        <w:right w:val="none" w:sz="0" w:space="0" w:color="auto"/>
      </w:divBdr>
    </w:div>
    <w:div w:id="1211723042">
      <w:bodyDiv w:val="1"/>
      <w:marLeft w:val="0"/>
      <w:marRight w:val="0"/>
      <w:marTop w:val="0"/>
      <w:marBottom w:val="0"/>
      <w:divBdr>
        <w:top w:val="none" w:sz="0" w:space="0" w:color="auto"/>
        <w:left w:val="none" w:sz="0" w:space="0" w:color="auto"/>
        <w:bottom w:val="none" w:sz="0" w:space="0" w:color="auto"/>
        <w:right w:val="none" w:sz="0" w:space="0" w:color="auto"/>
      </w:divBdr>
    </w:div>
    <w:div w:id="1227641346">
      <w:bodyDiv w:val="1"/>
      <w:marLeft w:val="0"/>
      <w:marRight w:val="0"/>
      <w:marTop w:val="0"/>
      <w:marBottom w:val="0"/>
      <w:divBdr>
        <w:top w:val="none" w:sz="0" w:space="0" w:color="auto"/>
        <w:left w:val="none" w:sz="0" w:space="0" w:color="auto"/>
        <w:bottom w:val="none" w:sz="0" w:space="0" w:color="auto"/>
        <w:right w:val="none" w:sz="0" w:space="0" w:color="auto"/>
      </w:divBdr>
    </w:div>
    <w:div w:id="1230459592">
      <w:bodyDiv w:val="1"/>
      <w:marLeft w:val="0"/>
      <w:marRight w:val="0"/>
      <w:marTop w:val="0"/>
      <w:marBottom w:val="0"/>
      <w:divBdr>
        <w:top w:val="none" w:sz="0" w:space="0" w:color="auto"/>
        <w:left w:val="none" w:sz="0" w:space="0" w:color="auto"/>
        <w:bottom w:val="none" w:sz="0" w:space="0" w:color="auto"/>
        <w:right w:val="none" w:sz="0" w:space="0" w:color="auto"/>
      </w:divBdr>
    </w:div>
    <w:div w:id="1251935954">
      <w:bodyDiv w:val="1"/>
      <w:marLeft w:val="0"/>
      <w:marRight w:val="0"/>
      <w:marTop w:val="0"/>
      <w:marBottom w:val="0"/>
      <w:divBdr>
        <w:top w:val="none" w:sz="0" w:space="0" w:color="auto"/>
        <w:left w:val="none" w:sz="0" w:space="0" w:color="auto"/>
        <w:bottom w:val="none" w:sz="0" w:space="0" w:color="auto"/>
        <w:right w:val="none" w:sz="0" w:space="0" w:color="auto"/>
      </w:divBdr>
    </w:div>
    <w:div w:id="1257057124">
      <w:bodyDiv w:val="1"/>
      <w:marLeft w:val="0"/>
      <w:marRight w:val="0"/>
      <w:marTop w:val="0"/>
      <w:marBottom w:val="0"/>
      <w:divBdr>
        <w:top w:val="none" w:sz="0" w:space="0" w:color="auto"/>
        <w:left w:val="none" w:sz="0" w:space="0" w:color="auto"/>
        <w:bottom w:val="none" w:sz="0" w:space="0" w:color="auto"/>
        <w:right w:val="none" w:sz="0" w:space="0" w:color="auto"/>
      </w:divBdr>
    </w:div>
    <w:div w:id="1260723286">
      <w:bodyDiv w:val="1"/>
      <w:marLeft w:val="0"/>
      <w:marRight w:val="0"/>
      <w:marTop w:val="0"/>
      <w:marBottom w:val="0"/>
      <w:divBdr>
        <w:top w:val="none" w:sz="0" w:space="0" w:color="auto"/>
        <w:left w:val="none" w:sz="0" w:space="0" w:color="auto"/>
        <w:bottom w:val="none" w:sz="0" w:space="0" w:color="auto"/>
        <w:right w:val="none" w:sz="0" w:space="0" w:color="auto"/>
      </w:divBdr>
    </w:div>
    <w:div w:id="1266813115">
      <w:bodyDiv w:val="1"/>
      <w:marLeft w:val="0"/>
      <w:marRight w:val="0"/>
      <w:marTop w:val="0"/>
      <w:marBottom w:val="0"/>
      <w:divBdr>
        <w:top w:val="none" w:sz="0" w:space="0" w:color="auto"/>
        <w:left w:val="none" w:sz="0" w:space="0" w:color="auto"/>
        <w:bottom w:val="none" w:sz="0" w:space="0" w:color="auto"/>
        <w:right w:val="none" w:sz="0" w:space="0" w:color="auto"/>
      </w:divBdr>
      <w:divsChild>
        <w:div w:id="1563516473">
          <w:marLeft w:val="0"/>
          <w:marRight w:val="0"/>
          <w:marTop w:val="0"/>
          <w:marBottom w:val="0"/>
          <w:divBdr>
            <w:top w:val="none" w:sz="0" w:space="0" w:color="auto"/>
            <w:left w:val="none" w:sz="0" w:space="0" w:color="auto"/>
            <w:bottom w:val="none" w:sz="0" w:space="0" w:color="auto"/>
            <w:right w:val="none" w:sz="0" w:space="0" w:color="auto"/>
          </w:divBdr>
          <w:divsChild>
            <w:div w:id="1159733549">
              <w:marLeft w:val="0"/>
              <w:marRight w:val="0"/>
              <w:marTop w:val="0"/>
              <w:marBottom w:val="0"/>
              <w:divBdr>
                <w:top w:val="none" w:sz="0" w:space="0" w:color="auto"/>
                <w:left w:val="none" w:sz="0" w:space="0" w:color="auto"/>
                <w:bottom w:val="none" w:sz="0" w:space="0" w:color="auto"/>
                <w:right w:val="none" w:sz="0" w:space="0" w:color="auto"/>
              </w:divBdr>
            </w:div>
            <w:div w:id="1258975898">
              <w:marLeft w:val="0"/>
              <w:marRight w:val="0"/>
              <w:marTop w:val="0"/>
              <w:marBottom w:val="0"/>
              <w:divBdr>
                <w:top w:val="none" w:sz="0" w:space="0" w:color="auto"/>
                <w:left w:val="none" w:sz="0" w:space="0" w:color="auto"/>
                <w:bottom w:val="none" w:sz="0" w:space="0" w:color="auto"/>
                <w:right w:val="none" w:sz="0" w:space="0" w:color="auto"/>
              </w:divBdr>
            </w:div>
            <w:div w:id="941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7037">
      <w:bodyDiv w:val="1"/>
      <w:marLeft w:val="0"/>
      <w:marRight w:val="0"/>
      <w:marTop w:val="0"/>
      <w:marBottom w:val="0"/>
      <w:divBdr>
        <w:top w:val="none" w:sz="0" w:space="0" w:color="auto"/>
        <w:left w:val="none" w:sz="0" w:space="0" w:color="auto"/>
        <w:bottom w:val="none" w:sz="0" w:space="0" w:color="auto"/>
        <w:right w:val="none" w:sz="0" w:space="0" w:color="auto"/>
      </w:divBdr>
    </w:div>
    <w:div w:id="1319649111">
      <w:bodyDiv w:val="1"/>
      <w:marLeft w:val="0"/>
      <w:marRight w:val="0"/>
      <w:marTop w:val="0"/>
      <w:marBottom w:val="0"/>
      <w:divBdr>
        <w:top w:val="none" w:sz="0" w:space="0" w:color="auto"/>
        <w:left w:val="none" w:sz="0" w:space="0" w:color="auto"/>
        <w:bottom w:val="none" w:sz="0" w:space="0" w:color="auto"/>
        <w:right w:val="none" w:sz="0" w:space="0" w:color="auto"/>
      </w:divBdr>
    </w:div>
    <w:div w:id="1322583131">
      <w:bodyDiv w:val="1"/>
      <w:marLeft w:val="0"/>
      <w:marRight w:val="0"/>
      <w:marTop w:val="0"/>
      <w:marBottom w:val="0"/>
      <w:divBdr>
        <w:top w:val="none" w:sz="0" w:space="0" w:color="auto"/>
        <w:left w:val="none" w:sz="0" w:space="0" w:color="auto"/>
        <w:bottom w:val="none" w:sz="0" w:space="0" w:color="auto"/>
        <w:right w:val="none" w:sz="0" w:space="0" w:color="auto"/>
      </w:divBdr>
    </w:div>
    <w:div w:id="1338967261">
      <w:bodyDiv w:val="1"/>
      <w:marLeft w:val="0"/>
      <w:marRight w:val="0"/>
      <w:marTop w:val="0"/>
      <w:marBottom w:val="0"/>
      <w:divBdr>
        <w:top w:val="none" w:sz="0" w:space="0" w:color="auto"/>
        <w:left w:val="none" w:sz="0" w:space="0" w:color="auto"/>
        <w:bottom w:val="none" w:sz="0" w:space="0" w:color="auto"/>
        <w:right w:val="none" w:sz="0" w:space="0" w:color="auto"/>
      </w:divBdr>
    </w:div>
    <w:div w:id="1346440002">
      <w:bodyDiv w:val="1"/>
      <w:marLeft w:val="0"/>
      <w:marRight w:val="0"/>
      <w:marTop w:val="0"/>
      <w:marBottom w:val="0"/>
      <w:divBdr>
        <w:top w:val="none" w:sz="0" w:space="0" w:color="auto"/>
        <w:left w:val="none" w:sz="0" w:space="0" w:color="auto"/>
        <w:bottom w:val="none" w:sz="0" w:space="0" w:color="auto"/>
        <w:right w:val="none" w:sz="0" w:space="0" w:color="auto"/>
      </w:divBdr>
    </w:div>
    <w:div w:id="1359045233">
      <w:bodyDiv w:val="1"/>
      <w:marLeft w:val="0"/>
      <w:marRight w:val="0"/>
      <w:marTop w:val="0"/>
      <w:marBottom w:val="0"/>
      <w:divBdr>
        <w:top w:val="none" w:sz="0" w:space="0" w:color="auto"/>
        <w:left w:val="none" w:sz="0" w:space="0" w:color="auto"/>
        <w:bottom w:val="none" w:sz="0" w:space="0" w:color="auto"/>
        <w:right w:val="none" w:sz="0" w:space="0" w:color="auto"/>
      </w:divBdr>
    </w:div>
    <w:div w:id="1360819396">
      <w:bodyDiv w:val="1"/>
      <w:marLeft w:val="0"/>
      <w:marRight w:val="0"/>
      <w:marTop w:val="0"/>
      <w:marBottom w:val="0"/>
      <w:divBdr>
        <w:top w:val="none" w:sz="0" w:space="0" w:color="auto"/>
        <w:left w:val="none" w:sz="0" w:space="0" w:color="auto"/>
        <w:bottom w:val="none" w:sz="0" w:space="0" w:color="auto"/>
        <w:right w:val="none" w:sz="0" w:space="0" w:color="auto"/>
      </w:divBdr>
    </w:div>
    <w:div w:id="1373458124">
      <w:bodyDiv w:val="1"/>
      <w:marLeft w:val="0"/>
      <w:marRight w:val="0"/>
      <w:marTop w:val="0"/>
      <w:marBottom w:val="0"/>
      <w:divBdr>
        <w:top w:val="none" w:sz="0" w:space="0" w:color="auto"/>
        <w:left w:val="none" w:sz="0" w:space="0" w:color="auto"/>
        <w:bottom w:val="none" w:sz="0" w:space="0" w:color="auto"/>
        <w:right w:val="none" w:sz="0" w:space="0" w:color="auto"/>
      </w:divBdr>
    </w:div>
    <w:div w:id="1373578297">
      <w:bodyDiv w:val="1"/>
      <w:marLeft w:val="0"/>
      <w:marRight w:val="0"/>
      <w:marTop w:val="0"/>
      <w:marBottom w:val="0"/>
      <w:divBdr>
        <w:top w:val="none" w:sz="0" w:space="0" w:color="auto"/>
        <w:left w:val="none" w:sz="0" w:space="0" w:color="auto"/>
        <w:bottom w:val="none" w:sz="0" w:space="0" w:color="auto"/>
        <w:right w:val="none" w:sz="0" w:space="0" w:color="auto"/>
      </w:divBdr>
    </w:div>
    <w:div w:id="1385518060">
      <w:bodyDiv w:val="1"/>
      <w:marLeft w:val="0"/>
      <w:marRight w:val="0"/>
      <w:marTop w:val="0"/>
      <w:marBottom w:val="0"/>
      <w:divBdr>
        <w:top w:val="none" w:sz="0" w:space="0" w:color="auto"/>
        <w:left w:val="none" w:sz="0" w:space="0" w:color="auto"/>
        <w:bottom w:val="none" w:sz="0" w:space="0" w:color="auto"/>
        <w:right w:val="none" w:sz="0" w:space="0" w:color="auto"/>
      </w:divBdr>
    </w:div>
    <w:div w:id="1397701017">
      <w:bodyDiv w:val="1"/>
      <w:marLeft w:val="0"/>
      <w:marRight w:val="0"/>
      <w:marTop w:val="0"/>
      <w:marBottom w:val="0"/>
      <w:divBdr>
        <w:top w:val="none" w:sz="0" w:space="0" w:color="auto"/>
        <w:left w:val="none" w:sz="0" w:space="0" w:color="auto"/>
        <w:bottom w:val="none" w:sz="0" w:space="0" w:color="auto"/>
        <w:right w:val="none" w:sz="0" w:space="0" w:color="auto"/>
      </w:divBdr>
    </w:div>
    <w:div w:id="1398550044">
      <w:bodyDiv w:val="1"/>
      <w:marLeft w:val="0"/>
      <w:marRight w:val="0"/>
      <w:marTop w:val="0"/>
      <w:marBottom w:val="0"/>
      <w:divBdr>
        <w:top w:val="none" w:sz="0" w:space="0" w:color="auto"/>
        <w:left w:val="none" w:sz="0" w:space="0" w:color="auto"/>
        <w:bottom w:val="none" w:sz="0" w:space="0" w:color="auto"/>
        <w:right w:val="none" w:sz="0" w:space="0" w:color="auto"/>
      </w:divBdr>
    </w:div>
    <w:div w:id="1404529327">
      <w:bodyDiv w:val="1"/>
      <w:marLeft w:val="0"/>
      <w:marRight w:val="0"/>
      <w:marTop w:val="0"/>
      <w:marBottom w:val="0"/>
      <w:divBdr>
        <w:top w:val="none" w:sz="0" w:space="0" w:color="auto"/>
        <w:left w:val="none" w:sz="0" w:space="0" w:color="auto"/>
        <w:bottom w:val="none" w:sz="0" w:space="0" w:color="auto"/>
        <w:right w:val="none" w:sz="0" w:space="0" w:color="auto"/>
      </w:divBdr>
    </w:div>
    <w:div w:id="1410422348">
      <w:bodyDiv w:val="1"/>
      <w:marLeft w:val="0"/>
      <w:marRight w:val="0"/>
      <w:marTop w:val="0"/>
      <w:marBottom w:val="0"/>
      <w:divBdr>
        <w:top w:val="none" w:sz="0" w:space="0" w:color="auto"/>
        <w:left w:val="none" w:sz="0" w:space="0" w:color="auto"/>
        <w:bottom w:val="none" w:sz="0" w:space="0" w:color="auto"/>
        <w:right w:val="none" w:sz="0" w:space="0" w:color="auto"/>
      </w:divBdr>
    </w:div>
    <w:div w:id="1415056302">
      <w:bodyDiv w:val="1"/>
      <w:marLeft w:val="0"/>
      <w:marRight w:val="0"/>
      <w:marTop w:val="0"/>
      <w:marBottom w:val="0"/>
      <w:divBdr>
        <w:top w:val="none" w:sz="0" w:space="0" w:color="auto"/>
        <w:left w:val="none" w:sz="0" w:space="0" w:color="auto"/>
        <w:bottom w:val="none" w:sz="0" w:space="0" w:color="auto"/>
        <w:right w:val="none" w:sz="0" w:space="0" w:color="auto"/>
      </w:divBdr>
    </w:div>
    <w:div w:id="1456635179">
      <w:bodyDiv w:val="1"/>
      <w:marLeft w:val="0"/>
      <w:marRight w:val="0"/>
      <w:marTop w:val="0"/>
      <w:marBottom w:val="0"/>
      <w:divBdr>
        <w:top w:val="none" w:sz="0" w:space="0" w:color="auto"/>
        <w:left w:val="none" w:sz="0" w:space="0" w:color="auto"/>
        <w:bottom w:val="none" w:sz="0" w:space="0" w:color="auto"/>
        <w:right w:val="none" w:sz="0" w:space="0" w:color="auto"/>
      </w:divBdr>
    </w:div>
    <w:div w:id="1513033230">
      <w:bodyDiv w:val="1"/>
      <w:marLeft w:val="0"/>
      <w:marRight w:val="0"/>
      <w:marTop w:val="0"/>
      <w:marBottom w:val="0"/>
      <w:divBdr>
        <w:top w:val="none" w:sz="0" w:space="0" w:color="auto"/>
        <w:left w:val="none" w:sz="0" w:space="0" w:color="auto"/>
        <w:bottom w:val="none" w:sz="0" w:space="0" w:color="auto"/>
        <w:right w:val="none" w:sz="0" w:space="0" w:color="auto"/>
      </w:divBdr>
    </w:div>
    <w:div w:id="1516454293">
      <w:bodyDiv w:val="1"/>
      <w:marLeft w:val="0"/>
      <w:marRight w:val="0"/>
      <w:marTop w:val="0"/>
      <w:marBottom w:val="0"/>
      <w:divBdr>
        <w:top w:val="none" w:sz="0" w:space="0" w:color="auto"/>
        <w:left w:val="none" w:sz="0" w:space="0" w:color="auto"/>
        <w:bottom w:val="none" w:sz="0" w:space="0" w:color="auto"/>
        <w:right w:val="none" w:sz="0" w:space="0" w:color="auto"/>
      </w:divBdr>
    </w:div>
    <w:div w:id="1517231086">
      <w:bodyDiv w:val="1"/>
      <w:marLeft w:val="0"/>
      <w:marRight w:val="0"/>
      <w:marTop w:val="0"/>
      <w:marBottom w:val="0"/>
      <w:divBdr>
        <w:top w:val="none" w:sz="0" w:space="0" w:color="auto"/>
        <w:left w:val="none" w:sz="0" w:space="0" w:color="auto"/>
        <w:bottom w:val="none" w:sz="0" w:space="0" w:color="auto"/>
        <w:right w:val="none" w:sz="0" w:space="0" w:color="auto"/>
      </w:divBdr>
    </w:div>
    <w:div w:id="1523126005">
      <w:bodyDiv w:val="1"/>
      <w:marLeft w:val="0"/>
      <w:marRight w:val="0"/>
      <w:marTop w:val="0"/>
      <w:marBottom w:val="0"/>
      <w:divBdr>
        <w:top w:val="none" w:sz="0" w:space="0" w:color="auto"/>
        <w:left w:val="none" w:sz="0" w:space="0" w:color="auto"/>
        <w:bottom w:val="none" w:sz="0" w:space="0" w:color="auto"/>
        <w:right w:val="none" w:sz="0" w:space="0" w:color="auto"/>
      </w:divBdr>
    </w:div>
    <w:div w:id="1526090506">
      <w:bodyDiv w:val="1"/>
      <w:marLeft w:val="0"/>
      <w:marRight w:val="0"/>
      <w:marTop w:val="0"/>
      <w:marBottom w:val="0"/>
      <w:divBdr>
        <w:top w:val="none" w:sz="0" w:space="0" w:color="auto"/>
        <w:left w:val="none" w:sz="0" w:space="0" w:color="auto"/>
        <w:bottom w:val="none" w:sz="0" w:space="0" w:color="auto"/>
        <w:right w:val="none" w:sz="0" w:space="0" w:color="auto"/>
      </w:divBdr>
    </w:div>
    <w:div w:id="1532954599">
      <w:bodyDiv w:val="1"/>
      <w:marLeft w:val="0"/>
      <w:marRight w:val="0"/>
      <w:marTop w:val="0"/>
      <w:marBottom w:val="0"/>
      <w:divBdr>
        <w:top w:val="none" w:sz="0" w:space="0" w:color="auto"/>
        <w:left w:val="none" w:sz="0" w:space="0" w:color="auto"/>
        <w:bottom w:val="none" w:sz="0" w:space="0" w:color="auto"/>
        <w:right w:val="none" w:sz="0" w:space="0" w:color="auto"/>
      </w:divBdr>
    </w:div>
    <w:div w:id="1533610120">
      <w:bodyDiv w:val="1"/>
      <w:marLeft w:val="0"/>
      <w:marRight w:val="0"/>
      <w:marTop w:val="0"/>
      <w:marBottom w:val="0"/>
      <w:divBdr>
        <w:top w:val="none" w:sz="0" w:space="0" w:color="auto"/>
        <w:left w:val="none" w:sz="0" w:space="0" w:color="auto"/>
        <w:bottom w:val="none" w:sz="0" w:space="0" w:color="auto"/>
        <w:right w:val="none" w:sz="0" w:space="0" w:color="auto"/>
      </w:divBdr>
    </w:div>
    <w:div w:id="1549102119">
      <w:bodyDiv w:val="1"/>
      <w:marLeft w:val="0"/>
      <w:marRight w:val="0"/>
      <w:marTop w:val="0"/>
      <w:marBottom w:val="0"/>
      <w:divBdr>
        <w:top w:val="none" w:sz="0" w:space="0" w:color="auto"/>
        <w:left w:val="none" w:sz="0" w:space="0" w:color="auto"/>
        <w:bottom w:val="none" w:sz="0" w:space="0" w:color="auto"/>
        <w:right w:val="none" w:sz="0" w:space="0" w:color="auto"/>
      </w:divBdr>
    </w:div>
    <w:div w:id="1556047921">
      <w:bodyDiv w:val="1"/>
      <w:marLeft w:val="0"/>
      <w:marRight w:val="0"/>
      <w:marTop w:val="0"/>
      <w:marBottom w:val="0"/>
      <w:divBdr>
        <w:top w:val="none" w:sz="0" w:space="0" w:color="auto"/>
        <w:left w:val="none" w:sz="0" w:space="0" w:color="auto"/>
        <w:bottom w:val="none" w:sz="0" w:space="0" w:color="auto"/>
        <w:right w:val="none" w:sz="0" w:space="0" w:color="auto"/>
      </w:divBdr>
    </w:div>
    <w:div w:id="1579898195">
      <w:bodyDiv w:val="1"/>
      <w:marLeft w:val="0"/>
      <w:marRight w:val="0"/>
      <w:marTop w:val="0"/>
      <w:marBottom w:val="0"/>
      <w:divBdr>
        <w:top w:val="none" w:sz="0" w:space="0" w:color="auto"/>
        <w:left w:val="none" w:sz="0" w:space="0" w:color="auto"/>
        <w:bottom w:val="none" w:sz="0" w:space="0" w:color="auto"/>
        <w:right w:val="none" w:sz="0" w:space="0" w:color="auto"/>
      </w:divBdr>
    </w:div>
    <w:div w:id="1580216037">
      <w:bodyDiv w:val="1"/>
      <w:marLeft w:val="0"/>
      <w:marRight w:val="0"/>
      <w:marTop w:val="0"/>
      <w:marBottom w:val="0"/>
      <w:divBdr>
        <w:top w:val="none" w:sz="0" w:space="0" w:color="auto"/>
        <w:left w:val="none" w:sz="0" w:space="0" w:color="auto"/>
        <w:bottom w:val="none" w:sz="0" w:space="0" w:color="auto"/>
        <w:right w:val="none" w:sz="0" w:space="0" w:color="auto"/>
      </w:divBdr>
    </w:div>
    <w:div w:id="1595360381">
      <w:bodyDiv w:val="1"/>
      <w:marLeft w:val="0"/>
      <w:marRight w:val="0"/>
      <w:marTop w:val="0"/>
      <w:marBottom w:val="0"/>
      <w:divBdr>
        <w:top w:val="none" w:sz="0" w:space="0" w:color="auto"/>
        <w:left w:val="none" w:sz="0" w:space="0" w:color="auto"/>
        <w:bottom w:val="none" w:sz="0" w:space="0" w:color="auto"/>
        <w:right w:val="none" w:sz="0" w:space="0" w:color="auto"/>
      </w:divBdr>
    </w:div>
    <w:div w:id="1596357885">
      <w:bodyDiv w:val="1"/>
      <w:marLeft w:val="0"/>
      <w:marRight w:val="0"/>
      <w:marTop w:val="0"/>
      <w:marBottom w:val="0"/>
      <w:divBdr>
        <w:top w:val="none" w:sz="0" w:space="0" w:color="auto"/>
        <w:left w:val="none" w:sz="0" w:space="0" w:color="auto"/>
        <w:bottom w:val="none" w:sz="0" w:space="0" w:color="auto"/>
        <w:right w:val="none" w:sz="0" w:space="0" w:color="auto"/>
      </w:divBdr>
    </w:div>
    <w:div w:id="1597903243">
      <w:bodyDiv w:val="1"/>
      <w:marLeft w:val="0"/>
      <w:marRight w:val="0"/>
      <w:marTop w:val="0"/>
      <w:marBottom w:val="0"/>
      <w:divBdr>
        <w:top w:val="none" w:sz="0" w:space="0" w:color="auto"/>
        <w:left w:val="none" w:sz="0" w:space="0" w:color="auto"/>
        <w:bottom w:val="none" w:sz="0" w:space="0" w:color="auto"/>
        <w:right w:val="none" w:sz="0" w:space="0" w:color="auto"/>
      </w:divBdr>
    </w:div>
    <w:div w:id="1608077100">
      <w:bodyDiv w:val="1"/>
      <w:marLeft w:val="0"/>
      <w:marRight w:val="0"/>
      <w:marTop w:val="0"/>
      <w:marBottom w:val="0"/>
      <w:divBdr>
        <w:top w:val="none" w:sz="0" w:space="0" w:color="auto"/>
        <w:left w:val="none" w:sz="0" w:space="0" w:color="auto"/>
        <w:bottom w:val="none" w:sz="0" w:space="0" w:color="auto"/>
        <w:right w:val="none" w:sz="0" w:space="0" w:color="auto"/>
      </w:divBdr>
    </w:div>
    <w:div w:id="1652715602">
      <w:bodyDiv w:val="1"/>
      <w:marLeft w:val="0"/>
      <w:marRight w:val="0"/>
      <w:marTop w:val="0"/>
      <w:marBottom w:val="0"/>
      <w:divBdr>
        <w:top w:val="none" w:sz="0" w:space="0" w:color="auto"/>
        <w:left w:val="none" w:sz="0" w:space="0" w:color="auto"/>
        <w:bottom w:val="none" w:sz="0" w:space="0" w:color="auto"/>
        <w:right w:val="none" w:sz="0" w:space="0" w:color="auto"/>
      </w:divBdr>
    </w:div>
    <w:div w:id="1676617383">
      <w:bodyDiv w:val="1"/>
      <w:marLeft w:val="0"/>
      <w:marRight w:val="0"/>
      <w:marTop w:val="0"/>
      <w:marBottom w:val="0"/>
      <w:divBdr>
        <w:top w:val="none" w:sz="0" w:space="0" w:color="auto"/>
        <w:left w:val="none" w:sz="0" w:space="0" w:color="auto"/>
        <w:bottom w:val="none" w:sz="0" w:space="0" w:color="auto"/>
        <w:right w:val="none" w:sz="0" w:space="0" w:color="auto"/>
      </w:divBdr>
    </w:div>
    <w:div w:id="1681009432">
      <w:bodyDiv w:val="1"/>
      <w:marLeft w:val="0"/>
      <w:marRight w:val="0"/>
      <w:marTop w:val="0"/>
      <w:marBottom w:val="0"/>
      <w:divBdr>
        <w:top w:val="none" w:sz="0" w:space="0" w:color="auto"/>
        <w:left w:val="none" w:sz="0" w:space="0" w:color="auto"/>
        <w:bottom w:val="none" w:sz="0" w:space="0" w:color="auto"/>
        <w:right w:val="none" w:sz="0" w:space="0" w:color="auto"/>
      </w:divBdr>
    </w:div>
    <w:div w:id="1686246034">
      <w:bodyDiv w:val="1"/>
      <w:marLeft w:val="0"/>
      <w:marRight w:val="0"/>
      <w:marTop w:val="0"/>
      <w:marBottom w:val="0"/>
      <w:divBdr>
        <w:top w:val="none" w:sz="0" w:space="0" w:color="auto"/>
        <w:left w:val="none" w:sz="0" w:space="0" w:color="auto"/>
        <w:bottom w:val="none" w:sz="0" w:space="0" w:color="auto"/>
        <w:right w:val="none" w:sz="0" w:space="0" w:color="auto"/>
      </w:divBdr>
      <w:divsChild>
        <w:div w:id="1312715209">
          <w:marLeft w:val="0"/>
          <w:marRight w:val="0"/>
          <w:marTop w:val="0"/>
          <w:marBottom w:val="0"/>
          <w:divBdr>
            <w:top w:val="none" w:sz="0" w:space="0" w:color="auto"/>
            <w:left w:val="none" w:sz="0" w:space="0" w:color="auto"/>
            <w:bottom w:val="none" w:sz="0" w:space="0" w:color="auto"/>
            <w:right w:val="none" w:sz="0" w:space="0" w:color="auto"/>
          </w:divBdr>
          <w:divsChild>
            <w:div w:id="19797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9077">
      <w:bodyDiv w:val="1"/>
      <w:marLeft w:val="0"/>
      <w:marRight w:val="0"/>
      <w:marTop w:val="0"/>
      <w:marBottom w:val="0"/>
      <w:divBdr>
        <w:top w:val="none" w:sz="0" w:space="0" w:color="auto"/>
        <w:left w:val="none" w:sz="0" w:space="0" w:color="auto"/>
        <w:bottom w:val="none" w:sz="0" w:space="0" w:color="auto"/>
        <w:right w:val="none" w:sz="0" w:space="0" w:color="auto"/>
      </w:divBdr>
    </w:div>
    <w:div w:id="1699238234">
      <w:bodyDiv w:val="1"/>
      <w:marLeft w:val="0"/>
      <w:marRight w:val="0"/>
      <w:marTop w:val="0"/>
      <w:marBottom w:val="0"/>
      <w:divBdr>
        <w:top w:val="none" w:sz="0" w:space="0" w:color="auto"/>
        <w:left w:val="none" w:sz="0" w:space="0" w:color="auto"/>
        <w:bottom w:val="none" w:sz="0" w:space="0" w:color="auto"/>
        <w:right w:val="none" w:sz="0" w:space="0" w:color="auto"/>
      </w:divBdr>
    </w:div>
    <w:div w:id="1715349466">
      <w:bodyDiv w:val="1"/>
      <w:marLeft w:val="0"/>
      <w:marRight w:val="0"/>
      <w:marTop w:val="0"/>
      <w:marBottom w:val="0"/>
      <w:divBdr>
        <w:top w:val="none" w:sz="0" w:space="0" w:color="auto"/>
        <w:left w:val="none" w:sz="0" w:space="0" w:color="auto"/>
        <w:bottom w:val="none" w:sz="0" w:space="0" w:color="auto"/>
        <w:right w:val="none" w:sz="0" w:space="0" w:color="auto"/>
      </w:divBdr>
    </w:div>
    <w:div w:id="1740132020">
      <w:bodyDiv w:val="1"/>
      <w:marLeft w:val="0"/>
      <w:marRight w:val="0"/>
      <w:marTop w:val="0"/>
      <w:marBottom w:val="0"/>
      <w:divBdr>
        <w:top w:val="none" w:sz="0" w:space="0" w:color="auto"/>
        <w:left w:val="none" w:sz="0" w:space="0" w:color="auto"/>
        <w:bottom w:val="none" w:sz="0" w:space="0" w:color="auto"/>
        <w:right w:val="none" w:sz="0" w:space="0" w:color="auto"/>
      </w:divBdr>
    </w:div>
    <w:div w:id="1790396059">
      <w:bodyDiv w:val="1"/>
      <w:marLeft w:val="0"/>
      <w:marRight w:val="0"/>
      <w:marTop w:val="0"/>
      <w:marBottom w:val="0"/>
      <w:divBdr>
        <w:top w:val="none" w:sz="0" w:space="0" w:color="auto"/>
        <w:left w:val="none" w:sz="0" w:space="0" w:color="auto"/>
        <w:bottom w:val="none" w:sz="0" w:space="0" w:color="auto"/>
        <w:right w:val="none" w:sz="0" w:space="0" w:color="auto"/>
      </w:divBdr>
    </w:div>
    <w:div w:id="1798522433">
      <w:bodyDiv w:val="1"/>
      <w:marLeft w:val="0"/>
      <w:marRight w:val="0"/>
      <w:marTop w:val="0"/>
      <w:marBottom w:val="0"/>
      <w:divBdr>
        <w:top w:val="none" w:sz="0" w:space="0" w:color="auto"/>
        <w:left w:val="none" w:sz="0" w:space="0" w:color="auto"/>
        <w:bottom w:val="none" w:sz="0" w:space="0" w:color="auto"/>
        <w:right w:val="none" w:sz="0" w:space="0" w:color="auto"/>
      </w:divBdr>
    </w:div>
    <w:div w:id="1811970004">
      <w:bodyDiv w:val="1"/>
      <w:marLeft w:val="0"/>
      <w:marRight w:val="0"/>
      <w:marTop w:val="0"/>
      <w:marBottom w:val="0"/>
      <w:divBdr>
        <w:top w:val="none" w:sz="0" w:space="0" w:color="auto"/>
        <w:left w:val="none" w:sz="0" w:space="0" w:color="auto"/>
        <w:bottom w:val="none" w:sz="0" w:space="0" w:color="auto"/>
        <w:right w:val="none" w:sz="0" w:space="0" w:color="auto"/>
      </w:divBdr>
    </w:div>
    <w:div w:id="1813516714">
      <w:bodyDiv w:val="1"/>
      <w:marLeft w:val="0"/>
      <w:marRight w:val="0"/>
      <w:marTop w:val="0"/>
      <w:marBottom w:val="0"/>
      <w:divBdr>
        <w:top w:val="none" w:sz="0" w:space="0" w:color="auto"/>
        <w:left w:val="none" w:sz="0" w:space="0" w:color="auto"/>
        <w:bottom w:val="none" w:sz="0" w:space="0" w:color="auto"/>
        <w:right w:val="none" w:sz="0" w:space="0" w:color="auto"/>
      </w:divBdr>
    </w:div>
    <w:div w:id="1814366558">
      <w:bodyDiv w:val="1"/>
      <w:marLeft w:val="0"/>
      <w:marRight w:val="0"/>
      <w:marTop w:val="0"/>
      <w:marBottom w:val="0"/>
      <w:divBdr>
        <w:top w:val="none" w:sz="0" w:space="0" w:color="auto"/>
        <w:left w:val="none" w:sz="0" w:space="0" w:color="auto"/>
        <w:bottom w:val="none" w:sz="0" w:space="0" w:color="auto"/>
        <w:right w:val="none" w:sz="0" w:space="0" w:color="auto"/>
      </w:divBdr>
    </w:div>
    <w:div w:id="1816677962">
      <w:bodyDiv w:val="1"/>
      <w:marLeft w:val="0"/>
      <w:marRight w:val="0"/>
      <w:marTop w:val="0"/>
      <w:marBottom w:val="0"/>
      <w:divBdr>
        <w:top w:val="none" w:sz="0" w:space="0" w:color="auto"/>
        <w:left w:val="none" w:sz="0" w:space="0" w:color="auto"/>
        <w:bottom w:val="none" w:sz="0" w:space="0" w:color="auto"/>
        <w:right w:val="none" w:sz="0" w:space="0" w:color="auto"/>
      </w:divBdr>
    </w:div>
    <w:div w:id="1820345252">
      <w:bodyDiv w:val="1"/>
      <w:marLeft w:val="0"/>
      <w:marRight w:val="0"/>
      <w:marTop w:val="0"/>
      <w:marBottom w:val="0"/>
      <w:divBdr>
        <w:top w:val="none" w:sz="0" w:space="0" w:color="auto"/>
        <w:left w:val="none" w:sz="0" w:space="0" w:color="auto"/>
        <w:bottom w:val="none" w:sz="0" w:space="0" w:color="auto"/>
        <w:right w:val="none" w:sz="0" w:space="0" w:color="auto"/>
      </w:divBdr>
    </w:div>
    <w:div w:id="1821651847">
      <w:bodyDiv w:val="1"/>
      <w:marLeft w:val="0"/>
      <w:marRight w:val="0"/>
      <w:marTop w:val="0"/>
      <w:marBottom w:val="0"/>
      <w:divBdr>
        <w:top w:val="none" w:sz="0" w:space="0" w:color="auto"/>
        <w:left w:val="none" w:sz="0" w:space="0" w:color="auto"/>
        <w:bottom w:val="none" w:sz="0" w:space="0" w:color="auto"/>
        <w:right w:val="none" w:sz="0" w:space="0" w:color="auto"/>
      </w:divBdr>
    </w:div>
    <w:div w:id="1825046875">
      <w:bodyDiv w:val="1"/>
      <w:marLeft w:val="0"/>
      <w:marRight w:val="0"/>
      <w:marTop w:val="0"/>
      <w:marBottom w:val="0"/>
      <w:divBdr>
        <w:top w:val="none" w:sz="0" w:space="0" w:color="auto"/>
        <w:left w:val="none" w:sz="0" w:space="0" w:color="auto"/>
        <w:bottom w:val="none" w:sz="0" w:space="0" w:color="auto"/>
        <w:right w:val="none" w:sz="0" w:space="0" w:color="auto"/>
      </w:divBdr>
    </w:div>
    <w:div w:id="1834300642">
      <w:bodyDiv w:val="1"/>
      <w:marLeft w:val="0"/>
      <w:marRight w:val="0"/>
      <w:marTop w:val="0"/>
      <w:marBottom w:val="0"/>
      <w:divBdr>
        <w:top w:val="none" w:sz="0" w:space="0" w:color="auto"/>
        <w:left w:val="none" w:sz="0" w:space="0" w:color="auto"/>
        <w:bottom w:val="none" w:sz="0" w:space="0" w:color="auto"/>
        <w:right w:val="none" w:sz="0" w:space="0" w:color="auto"/>
      </w:divBdr>
    </w:div>
    <w:div w:id="1850635758">
      <w:bodyDiv w:val="1"/>
      <w:marLeft w:val="0"/>
      <w:marRight w:val="0"/>
      <w:marTop w:val="0"/>
      <w:marBottom w:val="0"/>
      <w:divBdr>
        <w:top w:val="none" w:sz="0" w:space="0" w:color="auto"/>
        <w:left w:val="none" w:sz="0" w:space="0" w:color="auto"/>
        <w:bottom w:val="none" w:sz="0" w:space="0" w:color="auto"/>
        <w:right w:val="none" w:sz="0" w:space="0" w:color="auto"/>
      </w:divBdr>
    </w:div>
    <w:div w:id="1854957641">
      <w:bodyDiv w:val="1"/>
      <w:marLeft w:val="0"/>
      <w:marRight w:val="0"/>
      <w:marTop w:val="0"/>
      <w:marBottom w:val="0"/>
      <w:divBdr>
        <w:top w:val="none" w:sz="0" w:space="0" w:color="auto"/>
        <w:left w:val="none" w:sz="0" w:space="0" w:color="auto"/>
        <w:bottom w:val="none" w:sz="0" w:space="0" w:color="auto"/>
        <w:right w:val="none" w:sz="0" w:space="0" w:color="auto"/>
      </w:divBdr>
    </w:div>
    <w:div w:id="1863207234">
      <w:bodyDiv w:val="1"/>
      <w:marLeft w:val="0"/>
      <w:marRight w:val="0"/>
      <w:marTop w:val="0"/>
      <w:marBottom w:val="0"/>
      <w:divBdr>
        <w:top w:val="none" w:sz="0" w:space="0" w:color="auto"/>
        <w:left w:val="none" w:sz="0" w:space="0" w:color="auto"/>
        <w:bottom w:val="none" w:sz="0" w:space="0" w:color="auto"/>
        <w:right w:val="none" w:sz="0" w:space="0" w:color="auto"/>
      </w:divBdr>
    </w:div>
    <w:div w:id="1864323293">
      <w:bodyDiv w:val="1"/>
      <w:marLeft w:val="0"/>
      <w:marRight w:val="0"/>
      <w:marTop w:val="0"/>
      <w:marBottom w:val="0"/>
      <w:divBdr>
        <w:top w:val="none" w:sz="0" w:space="0" w:color="auto"/>
        <w:left w:val="none" w:sz="0" w:space="0" w:color="auto"/>
        <w:bottom w:val="none" w:sz="0" w:space="0" w:color="auto"/>
        <w:right w:val="none" w:sz="0" w:space="0" w:color="auto"/>
      </w:divBdr>
    </w:div>
    <w:div w:id="1871843371">
      <w:bodyDiv w:val="1"/>
      <w:marLeft w:val="0"/>
      <w:marRight w:val="0"/>
      <w:marTop w:val="0"/>
      <w:marBottom w:val="0"/>
      <w:divBdr>
        <w:top w:val="none" w:sz="0" w:space="0" w:color="auto"/>
        <w:left w:val="none" w:sz="0" w:space="0" w:color="auto"/>
        <w:bottom w:val="none" w:sz="0" w:space="0" w:color="auto"/>
        <w:right w:val="none" w:sz="0" w:space="0" w:color="auto"/>
      </w:divBdr>
    </w:div>
    <w:div w:id="1874346300">
      <w:bodyDiv w:val="1"/>
      <w:marLeft w:val="0"/>
      <w:marRight w:val="0"/>
      <w:marTop w:val="0"/>
      <w:marBottom w:val="0"/>
      <w:divBdr>
        <w:top w:val="none" w:sz="0" w:space="0" w:color="auto"/>
        <w:left w:val="none" w:sz="0" w:space="0" w:color="auto"/>
        <w:bottom w:val="none" w:sz="0" w:space="0" w:color="auto"/>
        <w:right w:val="none" w:sz="0" w:space="0" w:color="auto"/>
      </w:divBdr>
    </w:div>
    <w:div w:id="1883982335">
      <w:bodyDiv w:val="1"/>
      <w:marLeft w:val="0"/>
      <w:marRight w:val="0"/>
      <w:marTop w:val="0"/>
      <w:marBottom w:val="0"/>
      <w:divBdr>
        <w:top w:val="none" w:sz="0" w:space="0" w:color="auto"/>
        <w:left w:val="none" w:sz="0" w:space="0" w:color="auto"/>
        <w:bottom w:val="none" w:sz="0" w:space="0" w:color="auto"/>
        <w:right w:val="none" w:sz="0" w:space="0" w:color="auto"/>
      </w:divBdr>
    </w:div>
    <w:div w:id="1888102102">
      <w:bodyDiv w:val="1"/>
      <w:marLeft w:val="0"/>
      <w:marRight w:val="0"/>
      <w:marTop w:val="0"/>
      <w:marBottom w:val="0"/>
      <w:divBdr>
        <w:top w:val="none" w:sz="0" w:space="0" w:color="auto"/>
        <w:left w:val="none" w:sz="0" w:space="0" w:color="auto"/>
        <w:bottom w:val="none" w:sz="0" w:space="0" w:color="auto"/>
        <w:right w:val="none" w:sz="0" w:space="0" w:color="auto"/>
      </w:divBdr>
    </w:div>
    <w:div w:id="1889145352">
      <w:bodyDiv w:val="1"/>
      <w:marLeft w:val="0"/>
      <w:marRight w:val="0"/>
      <w:marTop w:val="0"/>
      <w:marBottom w:val="0"/>
      <w:divBdr>
        <w:top w:val="none" w:sz="0" w:space="0" w:color="auto"/>
        <w:left w:val="none" w:sz="0" w:space="0" w:color="auto"/>
        <w:bottom w:val="none" w:sz="0" w:space="0" w:color="auto"/>
        <w:right w:val="none" w:sz="0" w:space="0" w:color="auto"/>
      </w:divBdr>
    </w:div>
    <w:div w:id="1897037217">
      <w:bodyDiv w:val="1"/>
      <w:marLeft w:val="0"/>
      <w:marRight w:val="0"/>
      <w:marTop w:val="0"/>
      <w:marBottom w:val="0"/>
      <w:divBdr>
        <w:top w:val="none" w:sz="0" w:space="0" w:color="auto"/>
        <w:left w:val="none" w:sz="0" w:space="0" w:color="auto"/>
        <w:bottom w:val="none" w:sz="0" w:space="0" w:color="auto"/>
        <w:right w:val="none" w:sz="0" w:space="0" w:color="auto"/>
      </w:divBdr>
    </w:div>
    <w:div w:id="1907178888">
      <w:bodyDiv w:val="1"/>
      <w:marLeft w:val="0"/>
      <w:marRight w:val="0"/>
      <w:marTop w:val="0"/>
      <w:marBottom w:val="0"/>
      <w:divBdr>
        <w:top w:val="none" w:sz="0" w:space="0" w:color="auto"/>
        <w:left w:val="none" w:sz="0" w:space="0" w:color="auto"/>
        <w:bottom w:val="none" w:sz="0" w:space="0" w:color="auto"/>
        <w:right w:val="none" w:sz="0" w:space="0" w:color="auto"/>
      </w:divBdr>
    </w:div>
    <w:div w:id="1909460201">
      <w:bodyDiv w:val="1"/>
      <w:marLeft w:val="0"/>
      <w:marRight w:val="0"/>
      <w:marTop w:val="0"/>
      <w:marBottom w:val="0"/>
      <w:divBdr>
        <w:top w:val="none" w:sz="0" w:space="0" w:color="auto"/>
        <w:left w:val="none" w:sz="0" w:space="0" w:color="auto"/>
        <w:bottom w:val="none" w:sz="0" w:space="0" w:color="auto"/>
        <w:right w:val="none" w:sz="0" w:space="0" w:color="auto"/>
      </w:divBdr>
    </w:div>
    <w:div w:id="1914659042">
      <w:bodyDiv w:val="1"/>
      <w:marLeft w:val="0"/>
      <w:marRight w:val="0"/>
      <w:marTop w:val="0"/>
      <w:marBottom w:val="0"/>
      <w:divBdr>
        <w:top w:val="none" w:sz="0" w:space="0" w:color="auto"/>
        <w:left w:val="none" w:sz="0" w:space="0" w:color="auto"/>
        <w:bottom w:val="none" w:sz="0" w:space="0" w:color="auto"/>
        <w:right w:val="none" w:sz="0" w:space="0" w:color="auto"/>
      </w:divBdr>
    </w:div>
    <w:div w:id="1929383418">
      <w:bodyDiv w:val="1"/>
      <w:marLeft w:val="0"/>
      <w:marRight w:val="0"/>
      <w:marTop w:val="0"/>
      <w:marBottom w:val="0"/>
      <w:divBdr>
        <w:top w:val="none" w:sz="0" w:space="0" w:color="auto"/>
        <w:left w:val="none" w:sz="0" w:space="0" w:color="auto"/>
        <w:bottom w:val="none" w:sz="0" w:space="0" w:color="auto"/>
        <w:right w:val="none" w:sz="0" w:space="0" w:color="auto"/>
      </w:divBdr>
    </w:div>
    <w:div w:id="1955162833">
      <w:bodyDiv w:val="1"/>
      <w:marLeft w:val="0"/>
      <w:marRight w:val="0"/>
      <w:marTop w:val="0"/>
      <w:marBottom w:val="0"/>
      <w:divBdr>
        <w:top w:val="none" w:sz="0" w:space="0" w:color="auto"/>
        <w:left w:val="none" w:sz="0" w:space="0" w:color="auto"/>
        <w:bottom w:val="none" w:sz="0" w:space="0" w:color="auto"/>
        <w:right w:val="none" w:sz="0" w:space="0" w:color="auto"/>
      </w:divBdr>
    </w:div>
    <w:div w:id="1958873567">
      <w:bodyDiv w:val="1"/>
      <w:marLeft w:val="0"/>
      <w:marRight w:val="0"/>
      <w:marTop w:val="0"/>
      <w:marBottom w:val="0"/>
      <w:divBdr>
        <w:top w:val="none" w:sz="0" w:space="0" w:color="auto"/>
        <w:left w:val="none" w:sz="0" w:space="0" w:color="auto"/>
        <w:bottom w:val="none" w:sz="0" w:space="0" w:color="auto"/>
        <w:right w:val="none" w:sz="0" w:space="0" w:color="auto"/>
      </w:divBdr>
    </w:div>
    <w:div w:id="1974946202">
      <w:bodyDiv w:val="1"/>
      <w:marLeft w:val="0"/>
      <w:marRight w:val="0"/>
      <w:marTop w:val="0"/>
      <w:marBottom w:val="0"/>
      <w:divBdr>
        <w:top w:val="none" w:sz="0" w:space="0" w:color="auto"/>
        <w:left w:val="none" w:sz="0" w:space="0" w:color="auto"/>
        <w:bottom w:val="none" w:sz="0" w:space="0" w:color="auto"/>
        <w:right w:val="none" w:sz="0" w:space="0" w:color="auto"/>
      </w:divBdr>
    </w:div>
    <w:div w:id="1976176317">
      <w:bodyDiv w:val="1"/>
      <w:marLeft w:val="0"/>
      <w:marRight w:val="0"/>
      <w:marTop w:val="0"/>
      <w:marBottom w:val="0"/>
      <w:divBdr>
        <w:top w:val="none" w:sz="0" w:space="0" w:color="auto"/>
        <w:left w:val="none" w:sz="0" w:space="0" w:color="auto"/>
        <w:bottom w:val="none" w:sz="0" w:space="0" w:color="auto"/>
        <w:right w:val="none" w:sz="0" w:space="0" w:color="auto"/>
      </w:divBdr>
    </w:div>
    <w:div w:id="1976906405">
      <w:bodyDiv w:val="1"/>
      <w:marLeft w:val="0"/>
      <w:marRight w:val="0"/>
      <w:marTop w:val="0"/>
      <w:marBottom w:val="0"/>
      <w:divBdr>
        <w:top w:val="none" w:sz="0" w:space="0" w:color="auto"/>
        <w:left w:val="none" w:sz="0" w:space="0" w:color="auto"/>
        <w:bottom w:val="none" w:sz="0" w:space="0" w:color="auto"/>
        <w:right w:val="none" w:sz="0" w:space="0" w:color="auto"/>
      </w:divBdr>
    </w:div>
    <w:div w:id="1998918378">
      <w:bodyDiv w:val="1"/>
      <w:marLeft w:val="0"/>
      <w:marRight w:val="0"/>
      <w:marTop w:val="0"/>
      <w:marBottom w:val="0"/>
      <w:divBdr>
        <w:top w:val="none" w:sz="0" w:space="0" w:color="auto"/>
        <w:left w:val="none" w:sz="0" w:space="0" w:color="auto"/>
        <w:bottom w:val="none" w:sz="0" w:space="0" w:color="auto"/>
        <w:right w:val="none" w:sz="0" w:space="0" w:color="auto"/>
      </w:divBdr>
    </w:div>
    <w:div w:id="2035765118">
      <w:bodyDiv w:val="1"/>
      <w:marLeft w:val="0"/>
      <w:marRight w:val="0"/>
      <w:marTop w:val="0"/>
      <w:marBottom w:val="0"/>
      <w:divBdr>
        <w:top w:val="none" w:sz="0" w:space="0" w:color="auto"/>
        <w:left w:val="none" w:sz="0" w:space="0" w:color="auto"/>
        <w:bottom w:val="none" w:sz="0" w:space="0" w:color="auto"/>
        <w:right w:val="none" w:sz="0" w:space="0" w:color="auto"/>
      </w:divBdr>
    </w:div>
    <w:div w:id="2043900717">
      <w:bodyDiv w:val="1"/>
      <w:marLeft w:val="0"/>
      <w:marRight w:val="0"/>
      <w:marTop w:val="0"/>
      <w:marBottom w:val="0"/>
      <w:divBdr>
        <w:top w:val="none" w:sz="0" w:space="0" w:color="auto"/>
        <w:left w:val="none" w:sz="0" w:space="0" w:color="auto"/>
        <w:bottom w:val="none" w:sz="0" w:space="0" w:color="auto"/>
        <w:right w:val="none" w:sz="0" w:space="0" w:color="auto"/>
      </w:divBdr>
    </w:div>
    <w:div w:id="2051103488">
      <w:bodyDiv w:val="1"/>
      <w:marLeft w:val="0"/>
      <w:marRight w:val="0"/>
      <w:marTop w:val="0"/>
      <w:marBottom w:val="0"/>
      <w:divBdr>
        <w:top w:val="none" w:sz="0" w:space="0" w:color="auto"/>
        <w:left w:val="none" w:sz="0" w:space="0" w:color="auto"/>
        <w:bottom w:val="none" w:sz="0" w:space="0" w:color="auto"/>
        <w:right w:val="none" w:sz="0" w:space="0" w:color="auto"/>
      </w:divBdr>
    </w:div>
    <w:div w:id="2061242551">
      <w:bodyDiv w:val="1"/>
      <w:marLeft w:val="0"/>
      <w:marRight w:val="0"/>
      <w:marTop w:val="0"/>
      <w:marBottom w:val="0"/>
      <w:divBdr>
        <w:top w:val="none" w:sz="0" w:space="0" w:color="auto"/>
        <w:left w:val="none" w:sz="0" w:space="0" w:color="auto"/>
        <w:bottom w:val="none" w:sz="0" w:space="0" w:color="auto"/>
        <w:right w:val="none" w:sz="0" w:space="0" w:color="auto"/>
      </w:divBdr>
    </w:div>
    <w:div w:id="2075395192">
      <w:bodyDiv w:val="1"/>
      <w:marLeft w:val="0"/>
      <w:marRight w:val="0"/>
      <w:marTop w:val="0"/>
      <w:marBottom w:val="0"/>
      <w:divBdr>
        <w:top w:val="none" w:sz="0" w:space="0" w:color="auto"/>
        <w:left w:val="none" w:sz="0" w:space="0" w:color="auto"/>
        <w:bottom w:val="none" w:sz="0" w:space="0" w:color="auto"/>
        <w:right w:val="none" w:sz="0" w:space="0" w:color="auto"/>
      </w:divBdr>
      <w:divsChild>
        <w:div w:id="1833443774">
          <w:marLeft w:val="0"/>
          <w:marRight w:val="0"/>
          <w:marTop w:val="0"/>
          <w:marBottom w:val="0"/>
          <w:divBdr>
            <w:top w:val="none" w:sz="0" w:space="0" w:color="auto"/>
            <w:left w:val="none" w:sz="0" w:space="0" w:color="auto"/>
            <w:bottom w:val="none" w:sz="0" w:space="0" w:color="auto"/>
            <w:right w:val="none" w:sz="0" w:space="0" w:color="auto"/>
          </w:divBdr>
          <w:divsChild>
            <w:div w:id="504249026">
              <w:marLeft w:val="0"/>
              <w:marRight w:val="0"/>
              <w:marTop w:val="0"/>
              <w:marBottom w:val="0"/>
              <w:divBdr>
                <w:top w:val="none" w:sz="0" w:space="0" w:color="auto"/>
                <w:left w:val="none" w:sz="0" w:space="0" w:color="auto"/>
                <w:bottom w:val="none" w:sz="0" w:space="0" w:color="auto"/>
                <w:right w:val="none" w:sz="0" w:space="0" w:color="auto"/>
              </w:divBdr>
            </w:div>
            <w:div w:id="9687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214">
      <w:bodyDiv w:val="1"/>
      <w:marLeft w:val="0"/>
      <w:marRight w:val="0"/>
      <w:marTop w:val="0"/>
      <w:marBottom w:val="0"/>
      <w:divBdr>
        <w:top w:val="none" w:sz="0" w:space="0" w:color="auto"/>
        <w:left w:val="none" w:sz="0" w:space="0" w:color="auto"/>
        <w:bottom w:val="none" w:sz="0" w:space="0" w:color="auto"/>
        <w:right w:val="none" w:sz="0" w:space="0" w:color="auto"/>
      </w:divBdr>
    </w:div>
    <w:div w:id="2083942395">
      <w:bodyDiv w:val="1"/>
      <w:marLeft w:val="0"/>
      <w:marRight w:val="0"/>
      <w:marTop w:val="0"/>
      <w:marBottom w:val="0"/>
      <w:divBdr>
        <w:top w:val="none" w:sz="0" w:space="0" w:color="auto"/>
        <w:left w:val="none" w:sz="0" w:space="0" w:color="auto"/>
        <w:bottom w:val="none" w:sz="0" w:space="0" w:color="auto"/>
        <w:right w:val="none" w:sz="0" w:space="0" w:color="auto"/>
      </w:divBdr>
    </w:div>
    <w:div w:id="2105610763">
      <w:bodyDiv w:val="1"/>
      <w:marLeft w:val="0"/>
      <w:marRight w:val="0"/>
      <w:marTop w:val="0"/>
      <w:marBottom w:val="0"/>
      <w:divBdr>
        <w:top w:val="none" w:sz="0" w:space="0" w:color="auto"/>
        <w:left w:val="none" w:sz="0" w:space="0" w:color="auto"/>
        <w:bottom w:val="none" w:sz="0" w:space="0" w:color="auto"/>
        <w:right w:val="none" w:sz="0" w:space="0" w:color="auto"/>
      </w:divBdr>
    </w:div>
    <w:div w:id="2106532400">
      <w:bodyDiv w:val="1"/>
      <w:marLeft w:val="0"/>
      <w:marRight w:val="0"/>
      <w:marTop w:val="0"/>
      <w:marBottom w:val="0"/>
      <w:divBdr>
        <w:top w:val="none" w:sz="0" w:space="0" w:color="auto"/>
        <w:left w:val="none" w:sz="0" w:space="0" w:color="auto"/>
        <w:bottom w:val="none" w:sz="0" w:space="0" w:color="auto"/>
        <w:right w:val="none" w:sz="0" w:space="0" w:color="auto"/>
      </w:divBdr>
    </w:div>
    <w:div w:id="2112623869">
      <w:bodyDiv w:val="1"/>
      <w:marLeft w:val="0"/>
      <w:marRight w:val="0"/>
      <w:marTop w:val="0"/>
      <w:marBottom w:val="0"/>
      <w:divBdr>
        <w:top w:val="none" w:sz="0" w:space="0" w:color="auto"/>
        <w:left w:val="none" w:sz="0" w:space="0" w:color="auto"/>
        <w:bottom w:val="none" w:sz="0" w:space="0" w:color="auto"/>
        <w:right w:val="none" w:sz="0" w:space="0" w:color="auto"/>
      </w:divBdr>
    </w:div>
    <w:div w:id="2121028826">
      <w:bodyDiv w:val="1"/>
      <w:marLeft w:val="0"/>
      <w:marRight w:val="0"/>
      <w:marTop w:val="0"/>
      <w:marBottom w:val="0"/>
      <w:divBdr>
        <w:top w:val="none" w:sz="0" w:space="0" w:color="auto"/>
        <w:left w:val="none" w:sz="0" w:space="0" w:color="auto"/>
        <w:bottom w:val="none" w:sz="0" w:space="0" w:color="auto"/>
        <w:right w:val="none" w:sz="0" w:space="0" w:color="auto"/>
      </w:divBdr>
    </w:div>
    <w:div w:id="21265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1044;&#1080;&#1072;&#1075;&#1088;&#1072;&#1084;&#1084;&#1072;%20&#1074;%20Microsoft%20Word"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200.8\&#1080;&#1085;&#1092;&#1086;&#1088;&#1084;&#1072;&#1094;&#1080;&#1103;\&#1040;&#1085;&#1072;&#1083;&#1080;&#1090;&#1080;&#1095;&#1077;&#1089;&#1082;&#1080;&#1077;%20&#1080;%20&#1080;&#1085;&#1092;&#1086;&#1088;&#1084;&#1072;&#1094;&#1080;&#1086;&#1085;&#1085;&#1099;&#1077;%20&#1084;&#1072;&#1090;&#1077;&#1088;&#1080;&#1072;&#1083;&#1099;\&#1040;&#1085;&#1072;&#1083;&#1080;&#1090;&#1080;&#1095;&#1077;&#1089;&#1082;&#1080;&#1077;%20&#1079;&#1072;&#1087;&#1080;&#1089;&#1082;&#1080;\2023\&#1040;&#1053;&#1040;&#1051;&#1048;&#1058;&#1048;&#1050;&#1040;%20&#1050;%20&#1047;&#1040;&#1050;&#1054;&#1053;&#1054;&#1055;&#1056;&#1054;&#1045;&#1050;&#1058;&#1040;&#1052;\8%20&#1089;&#1077;&#1089;&#1089;&#1080;&#1103;\&#1080;&#1089;&#1087;&#1086;&#1083;&#1085;&#1077;&#1085;&#1080;&#1077;%20&#1073;&#1102;&#1076;&#1078;&#1077;&#1090;&#1072;%20&#1079;&#1072;%202022\&#1048;&#1089;&#1087;&#1086;&#1083;&#1085;&#1077;&#1085;&#1080;&#1077;%20&#1073;&#1102;&#1076;&#1078;&#1077;&#1090;&#1072;%20_&#1040;&#1085;&#1072;&#1083;&#1080;&#1090;&#1080;&#1095;&#1077;&#1089;&#1082;&#1072;&#1103;%20&#1079;&#1072;&#1087;&#1080;&#1089;&#1082;&#1072;\&#1043;&#1088;&#1072;&#1092;&#1080;&#1082;&#108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92.168.200.8\&#1080;&#1085;&#1092;&#1086;&#1088;&#1084;&#1072;&#1094;&#1080;&#1103;\&#1040;&#1085;&#1072;&#1083;&#1080;&#1090;&#1080;&#1095;&#1077;&#1089;&#1082;&#1080;&#1077;%20&#1080;%20&#1080;&#1085;&#1092;&#1086;&#1088;&#1084;&#1072;&#1094;&#1080;&#1086;&#1085;&#1085;&#1099;&#1077;%20&#1084;&#1072;&#1090;&#1077;&#1088;&#1080;&#1072;&#1083;&#1099;\&#1040;&#1085;&#1072;&#1083;&#1080;&#1090;&#1080;&#1095;&#1077;&#1089;&#1082;&#1080;&#1077;%20&#1079;&#1072;&#1087;&#1080;&#1089;&#1082;&#1080;\2023\&#1040;&#1053;&#1040;&#1051;&#1048;&#1058;&#1048;&#1050;&#1040;%20&#1050;%20&#1047;&#1040;&#1050;&#1054;&#1053;&#1054;&#1055;&#1056;&#1054;&#1045;&#1050;&#1058;&#1040;&#1052;\8%20&#1089;&#1077;&#1089;&#1089;&#1080;&#1103;\&#1080;&#1089;&#1087;&#1086;&#1083;&#1085;&#1077;&#1085;&#1080;&#1077;%20&#1073;&#1102;&#1076;&#1078;&#1077;&#1090;&#1072;%20&#1079;&#1072;%202022\&#1048;&#1089;&#1087;&#1086;&#1083;&#1085;&#1077;&#1085;&#1080;&#1077;%20&#1073;&#1102;&#1076;&#1078;&#1077;&#1090;&#1072;%20_&#1040;&#1085;&#1072;&#1083;&#1080;&#1090;&#1080;&#1095;&#1077;&#1089;&#1082;&#1072;&#1103;%20&#1079;&#1072;&#1087;&#1080;&#1089;&#1082;&#1072;\&#1043;&#1088;&#1072;&#1092;&#1080;&#1082;&#108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92.168.200.8\&#1080;&#1085;&#1092;&#1086;&#1088;&#1084;&#1072;&#1094;&#1080;&#1103;\&#1040;&#1085;&#1072;&#1083;&#1080;&#1090;&#1080;&#1095;&#1077;&#1089;&#1082;&#1080;&#1077;%20&#1080;%20&#1080;&#1085;&#1092;&#1086;&#1088;&#1084;&#1072;&#1094;&#1080;&#1086;&#1085;&#1085;&#1099;&#1077;%20&#1084;&#1072;&#1090;&#1077;&#1088;&#1080;&#1072;&#1083;&#1099;\&#1040;&#1085;&#1072;&#1083;&#1080;&#1090;&#1080;&#1095;&#1077;&#1089;&#1082;&#1080;&#1077;%20&#1079;&#1072;&#1087;&#1080;&#1089;&#1082;&#1080;\2023\&#1040;&#1053;&#1040;&#1051;&#1048;&#1058;&#1048;&#1050;&#1040;%20&#1050;%20&#1047;&#1040;&#1050;&#1054;&#1053;&#1054;&#1055;&#1056;&#1054;&#1045;&#1050;&#1058;&#1040;&#1052;\8%20&#1089;&#1077;&#1089;&#1089;&#1080;&#1103;\&#1080;&#1089;&#1087;&#1086;&#1083;&#1085;&#1077;&#1085;&#1080;&#1077;%20&#1073;&#1102;&#1076;&#1078;&#1077;&#1090;&#1072;%20&#1079;&#1072;%202022\&#1048;&#1089;&#1087;&#1086;&#1083;&#1085;&#1077;&#1085;&#1080;&#1077;%20&#1073;&#1102;&#1076;&#1078;&#1077;&#1090;&#1072;%20_&#1040;&#1085;&#1072;&#1083;&#1080;&#1090;&#1080;&#1095;&#1077;&#1089;&#1082;&#1072;&#1103;%20&#1079;&#1072;&#1087;&#1080;&#1089;&#1082;&#1072;\&#1043;&#1088;&#1072;&#1092;&#1080;&#1082;&#108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92.168.200.8\&#1080;&#1085;&#1092;&#1086;&#1088;&#1084;&#1072;&#1094;&#1080;&#1103;\&#1040;&#1085;&#1072;&#1083;&#1080;&#1090;&#1080;&#1095;&#1077;&#1089;&#1082;&#1080;&#1077;%20&#1080;%20&#1080;&#1085;&#1092;&#1086;&#1088;&#1084;&#1072;&#1094;&#1080;&#1086;&#1085;&#1085;&#1099;&#1077;%20&#1084;&#1072;&#1090;&#1077;&#1088;&#1080;&#1072;&#1083;&#1099;\&#1040;&#1085;&#1072;&#1083;&#1080;&#1090;&#1080;&#1095;&#1077;&#1089;&#1082;&#1080;&#1077;%20&#1079;&#1072;&#1087;&#1080;&#1089;&#1082;&#1080;\2023\&#1040;&#1053;&#1040;&#1051;&#1048;&#1058;&#1048;&#1050;&#1040;%20&#1050;%20&#1047;&#1040;&#1050;&#1054;&#1053;&#1054;&#1055;&#1056;&#1054;&#1045;&#1050;&#1058;&#1040;&#1052;\8%20&#1089;&#1077;&#1089;&#1089;&#1080;&#1103;\&#1080;&#1089;&#1087;&#1086;&#1083;&#1085;&#1077;&#1085;&#1080;&#1077;%20&#1073;&#1102;&#1076;&#1078;&#1077;&#1090;&#1072;%20&#1079;&#1072;%202022\&#1048;&#1089;&#1087;&#1086;&#1083;&#1085;&#1077;&#1085;&#1080;&#1077;%20&#1073;&#1102;&#1076;&#1078;&#1077;&#1090;&#1072;%20_&#1040;&#1085;&#1072;&#1083;&#1080;&#1090;&#1080;&#1095;&#1077;&#1089;&#1082;&#1072;&#1103;%20&#1079;&#1072;&#1087;&#1080;&#1089;&#1082;&#1072;\&#1043;&#1088;&#1072;&#1092;&#1080;&#1082;&#108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92.168.200.8\&#1080;&#1085;&#1092;&#1086;&#1088;&#1084;&#1072;&#1094;&#1080;&#1103;\&#1040;&#1085;&#1072;&#1083;&#1080;&#1090;&#1080;&#1095;&#1077;&#1089;&#1082;&#1080;&#1077;%20&#1080;%20&#1080;&#1085;&#1092;&#1086;&#1088;&#1084;&#1072;&#1094;&#1080;&#1086;&#1085;&#1085;&#1099;&#1077;%20&#1084;&#1072;&#1090;&#1077;&#1088;&#1080;&#1072;&#1083;&#1099;\&#1040;&#1085;&#1072;&#1083;&#1080;&#1090;&#1080;&#1095;&#1077;&#1089;&#1082;&#1080;&#1077;%20&#1079;&#1072;&#1087;&#1080;&#1089;&#1082;&#1080;\2023\&#1040;&#1053;&#1040;&#1051;&#1048;&#1058;&#1048;&#1050;&#1040;%20&#1050;%20&#1047;&#1040;&#1050;&#1054;&#1053;&#1054;&#1055;&#1056;&#1054;&#1045;&#1050;&#1058;&#1040;&#1052;\8%20&#1089;&#1077;&#1089;&#1089;&#1080;&#1103;\&#1080;&#1089;&#1087;&#1086;&#1083;&#1085;&#1077;&#1085;&#1080;&#1077;%20&#1073;&#1102;&#1076;&#1078;&#1077;&#1090;&#1072;%20&#1079;&#1072;%202022\&#1048;&#1089;&#1087;&#1086;&#1083;&#1085;&#1077;&#1085;&#1080;&#1077;%20&#1073;&#1102;&#1076;&#1078;&#1077;&#1090;&#1072;%20_&#1040;&#1085;&#1072;&#1083;&#1080;&#1090;&#1080;&#1095;&#1077;&#1089;&#1082;&#1072;&#1103;%20&#1079;&#1072;&#1087;&#1080;&#1089;&#1082;&#1072;\&#1043;&#1088;&#1072;&#1092;&#1080;&#1082;&#108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92.168.200.8\&#1080;&#1085;&#1092;&#1086;&#1088;&#1084;&#1072;&#1094;&#1080;&#1103;\&#1040;&#1085;&#1072;&#1083;&#1080;&#1090;&#1080;&#1095;&#1077;&#1089;&#1082;&#1080;&#1077;%20&#1080;%20&#1080;&#1085;&#1092;&#1086;&#1088;&#1084;&#1072;&#1094;&#1080;&#1086;&#1085;&#1085;&#1099;&#1077;%20&#1084;&#1072;&#1090;&#1077;&#1088;&#1080;&#1072;&#1083;&#1099;\&#1040;&#1085;&#1072;&#1083;&#1080;&#1090;&#1080;&#1095;&#1077;&#1089;&#1082;&#1080;&#1077;%20&#1079;&#1072;&#1087;&#1080;&#1089;&#1082;&#1080;\2023\&#1040;&#1053;&#1040;&#1051;&#1048;&#1058;&#1048;&#1050;&#1040;%20&#1050;%20&#1047;&#1040;&#1050;&#1054;&#1053;&#1054;&#1055;&#1056;&#1054;&#1045;&#1050;&#1058;&#1040;&#1052;\8%20&#1089;&#1077;&#1089;&#1089;&#1080;&#1103;\&#1080;&#1089;&#1087;&#1086;&#1083;&#1085;&#1077;&#1085;&#1080;&#1077;%20&#1073;&#1102;&#1076;&#1078;&#1077;&#1090;&#1072;%20&#1079;&#1072;%202022\&#1048;&#1089;&#1087;&#1086;&#1083;&#1085;&#1077;&#1085;&#1080;&#1077;%20&#1073;&#1102;&#1076;&#1078;&#1077;&#1090;&#1072;%20_&#1040;&#1085;&#1072;&#1083;&#1080;&#1090;&#1080;&#1095;&#1077;&#1089;&#1082;&#1072;&#1103;%20&#1079;&#1072;&#1087;&#1080;&#1089;&#1082;&#1072;\&#1043;&#1088;&#1072;&#1092;&#1080;&#1082;&#108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35601999218183E-2"/>
          <c:y val="0.19062717351170799"/>
          <c:w val="0.96663577729316619"/>
          <c:h val="0.72564504375527994"/>
        </c:manualLayout>
      </c:layout>
      <c:barChart>
        <c:barDir val="col"/>
        <c:grouping val="clustered"/>
        <c:varyColors val="0"/>
        <c:ser>
          <c:idx val="0"/>
          <c:order val="0"/>
          <c:tx>
            <c:strRef>
              <c:f>'[Диаграмма в Microsoft Word]Доходы, расходы'!$A$12</c:f>
              <c:strCache>
                <c:ptCount val="1"/>
                <c:pt idx="0">
                  <c:v>Доходы , млн. руб.</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3.3333333333333333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00000000000005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000000000000001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666666666666767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5000000000000102E-2"/>
                  <c:y val="-2.77777777777778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'[Диаграмма в Microsoft Word]Доходы, расходы'!$B$11:$G$11</c:f>
              <c:strCache>
                <c:ptCount val="5"/>
                <c:pt idx="0">
                  <c:v>2018 год</c:v>
                </c:pt>
                <c:pt idx="1">
                  <c:v>2019 год</c:v>
                </c:pt>
                <c:pt idx="2">
                  <c:v>2020 год</c:v>
                </c:pt>
                <c:pt idx="3">
                  <c:v>2021 год</c:v>
                </c:pt>
                <c:pt idx="4">
                  <c:v>2022 год</c:v>
                </c:pt>
              </c:strCache>
              <c:extLst/>
            </c:strRef>
          </c:cat>
          <c:val>
            <c:numRef>
              <c:f>'[Диаграмма в Microsoft Word]Доходы, расходы'!$B$12:$G$12</c:f>
              <c:numCache>
                <c:formatCode>_-* #\ ##0.0_р_._-;\-* #\ ##0.0_р_._-;_-* "-"??_р_._-;_-@_-</c:formatCode>
                <c:ptCount val="5"/>
                <c:pt idx="0">
                  <c:v>73196.94201703</c:v>
                </c:pt>
                <c:pt idx="1">
                  <c:v>80650.615000000005</c:v>
                </c:pt>
                <c:pt idx="2">
                  <c:v>85262.659830500008</c:v>
                </c:pt>
                <c:pt idx="3">
                  <c:v>103338.62190000001</c:v>
                </c:pt>
                <c:pt idx="4">
                  <c:v>105158.538</c:v>
                </c:pt>
              </c:numCache>
              <c:extLst/>
            </c:numRef>
          </c:val>
        </c:ser>
        <c:dLbls>
          <c:showLegendKey val="0"/>
          <c:showVal val="0"/>
          <c:showCatName val="0"/>
          <c:showSerName val="0"/>
          <c:showPercent val="0"/>
          <c:showBubbleSize val="0"/>
        </c:dLbls>
        <c:gapWidth val="219"/>
        <c:axId val="99473048"/>
        <c:axId val="99473832"/>
      </c:barChart>
      <c:lineChart>
        <c:grouping val="standard"/>
        <c:varyColors val="0"/>
        <c:ser>
          <c:idx val="1"/>
          <c:order val="1"/>
          <c:tx>
            <c:strRef>
              <c:f>'[Диаграмма в Microsoft Word]Доходы, расходы'!$A$14</c:f>
              <c:strCache>
                <c:ptCount val="1"/>
                <c:pt idx="0">
                  <c:v>на душу населения, рублей</c:v>
                </c:pt>
              </c:strCache>
            </c:strRef>
          </c:tx>
          <c:spPr>
            <a:ln w="15875" cap="rnd">
              <a:solidFill>
                <a:schemeClr val="accent2"/>
              </a:solidFill>
              <a:round/>
            </a:ln>
            <a:effectLst/>
          </c:spPr>
          <c:marker>
            <c:symbol val="none"/>
          </c:marker>
          <c:dLbls>
            <c:dLbl>
              <c:idx val="0"/>
              <c:layout>
                <c:manualLayout>
                  <c:x val="2.0390070921985817E-2"/>
                  <c:y val="-8.9916623017542649E-2"/>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050769252247723E-2"/>
                  <c:y val="-8.8270979486342827E-2"/>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384102585581058E-2"/>
                  <c:y val="-0.10164478485990783"/>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8634751773049482E-2"/>
                  <c:y val="-6.3476845928610012E-2"/>
                </c:manualLayout>
              </c:layout>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87F01524-DBEE-4C59-9D02-8E438E6CD8BF}" type="VALUE">
                      <a:rPr lang="en-US" sz="1000" b="0" baseline="0"/>
                      <a:pPr>
                        <a:defRPr sz="1000">
                          <a:solidFill>
                            <a:sysClr val="windowText" lastClr="000000"/>
                          </a:solidFill>
                        </a:defRPr>
                      </a:pPr>
                      <a:t>[ЗНАЧЕНИЕ]</a:t>
                    </a:fld>
                    <a:endParaRPr lang="ru-RU"/>
                  </a:p>
                </c:rich>
              </c:tx>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6.5897763444461438E-3"/>
                  <c:y val="-9.8660902120059416E-2"/>
                </c:manualLayout>
              </c:layout>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'[Диаграмма в Microsoft Word]Доходы, расходы'!$B$11:$G$11</c:f>
              <c:strCache>
                <c:ptCount val="5"/>
                <c:pt idx="0">
                  <c:v>2018 год</c:v>
                </c:pt>
                <c:pt idx="1">
                  <c:v>2019 год</c:v>
                </c:pt>
                <c:pt idx="2">
                  <c:v>2020 год</c:v>
                </c:pt>
                <c:pt idx="3">
                  <c:v>2021 год</c:v>
                </c:pt>
                <c:pt idx="4">
                  <c:v>2022 год</c:v>
                </c:pt>
              </c:strCache>
              <c:extLst/>
            </c:strRef>
          </c:cat>
          <c:val>
            <c:numRef>
              <c:f>'[Диаграмма в Microsoft Word]Доходы, расходы'!$B$14:$G$14</c:f>
              <c:numCache>
                <c:formatCode>_-* #\ ##0.0_р_._-;\-* #\ ##0.0_р_._-;_-* "-"??_р_._-;_-@_-</c:formatCode>
                <c:ptCount val="5"/>
                <c:pt idx="0">
                  <c:v>48558.728674749065</c:v>
                </c:pt>
                <c:pt idx="1">
                  <c:v>53732.866741507903</c:v>
                </c:pt>
                <c:pt idx="2">
                  <c:v>57094.66452105192</c:v>
                </c:pt>
                <c:pt idx="3">
                  <c:v>69613.611616345297</c:v>
                </c:pt>
                <c:pt idx="4">
                  <c:v>72912.785638560832</c:v>
                </c:pt>
              </c:numCache>
              <c:extLst/>
            </c:numRef>
          </c:val>
          <c:smooth val="0"/>
          <c:extLst/>
        </c:ser>
        <c:dLbls>
          <c:showLegendKey val="0"/>
          <c:showVal val="0"/>
          <c:showCatName val="0"/>
          <c:showSerName val="0"/>
          <c:showPercent val="0"/>
          <c:showBubbleSize val="0"/>
        </c:dLbls>
        <c:marker val="1"/>
        <c:smooth val="0"/>
        <c:axId val="99473048"/>
        <c:axId val="99473832"/>
      </c:lineChart>
      <c:catAx>
        <c:axId val="9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9473832"/>
        <c:crosses val="autoZero"/>
        <c:auto val="1"/>
        <c:lblAlgn val="ctr"/>
        <c:lblOffset val="100"/>
        <c:tickMarkSkip val="1"/>
        <c:noMultiLvlLbl val="0"/>
      </c:catAx>
      <c:valAx>
        <c:axId val="99473832"/>
        <c:scaling>
          <c:orientation val="minMax"/>
        </c:scaling>
        <c:delete val="1"/>
        <c:axPos val="l"/>
        <c:majorGridlines>
          <c:spPr>
            <a:ln w="9525" cap="flat" cmpd="sng" algn="ctr">
              <a:solidFill>
                <a:schemeClr val="tx1">
                  <a:lumMod val="15000"/>
                  <a:lumOff val="85000"/>
                </a:schemeClr>
              </a:solidFill>
              <a:round/>
            </a:ln>
            <a:effectLst/>
          </c:spPr>
        </c:majorGridlines>
        <c:numFmt formatCode="_-* #\ ##0.0_р_._-;\-* #\ ##0.0_р_._-;_-* &quot;-&quot;??_р_._-;_-@_-" sourceLinked="1"/>
        <c:majorTickMark val="none"/>
        <c:minorTickMark val="none"/>
        <c:tickLblPos val="nextTo"/>
        <c:crossAx val="99473048"/>
        <c:crosses val="autoZero"/>
        <c:crossBetween val="between"/>
      </c:valAx>
      <c:spPr>
        <a:noFill/>
        <a:ln>
          <a:noFill/>
        </a:ln>
        <a:effectLst/>
      </c:spPr>
    </c:plotArea>
    <c:legend>
      <c:legendPos val="b"/>
      <c:layout>
        <c:manualLayout>
          <c:xMode val="edge"/>
          <c:yMode val="edge"/>
          <c:x val="0.19864974594877546"/>
          <c:y val="3.9371853366199409E-2"/>
          <c:w val="0.72148180208974932"/>
          <c:h val="6.0251894742665353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821511989900343E-2"/>
          <c:y val="0.17289642640823744"/>
          <c:w val="0.95116537180910099"/>
          <c:h val="0.71067231980617807"/>
        </c:manualLayout>
      </c:layout>
      <c:barChart>
        <c:barDir val="col"/>
        <c:grouping val="clustered"/>
        <c:varyColors val="0"/>
        <c:ser>
          <c:idx val="0"/>
          <c:order val="0"/>
          <c:tx>
            <c:strRef>
              <c:f>'Доходы, расходы'!$A$39</c:f>
              <c:strCache>
                <c:ptCount val="1"/>
                <c:pt idx="0">
                  <c:v>Расходы, млн.рублей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'Доходы, расходы'!$B$38:$G$38</c:f>
              <c:strCache>
                <c:ptCount val="5"/>
                <c:pt idx="0">
                  <c:v>2018 год</c:v>
                </c:pt>
                <c:pt idx="1">
                  <c:v>2019 год</c:v>
                </c:pt>
                <c:pt idx="2">
                  <c:v>2020 год</c:v>
                </c:pt>
                <c:pt idx="3">
                  <c:v>2021 год</c:v>
                </c:pt>
                <c:pt idx="4">
                  <c:v>2022 год</c:v>
                </c:pt>
              </c:strCache>
              <c:extLst/>
            </c:strRef>
          </c:cat>
          <c:val>
            <c:numRef>
              <c:f>'Доходы, расходы'!$B$39:$G$39</c:f>
              <c:numCache>
                <c:formatCode>_-* #,##0.0_р_._-;\-* #,##0.0_р_._-;_-* "-"??_р_._-;_-@_-</c:formatCode>
                <c:ptCount val="5"/>
                <c:pt idx="0">
                  <c:v>71438.584913569997</c:v>
                </c:pt>
                <c:pt idx="1">
                  <c:v>82948.883000000002</c:v>
                </c:pt>
                <c:pt idx="2">
                  <c:v>100125.32461145998</c:v>
                </c:pt>
                <c:pt idx="3">
                  <c:v>107688.24914169</c:v>
                </c:pt>
                <c:pt idx="4">
                  <c:v>104912.147</c:v>
                </c:pt>
              </c:numCache>
              <c:extLst/>
            </c:numRef>
          </c:val>
        </c:ser>
        <c:dLbls>
          <c:showLegendKey val="0"/>
          <c:showVal val="0"/>
          <c:showCatName val="0"/>
          <c:showSerName val="0"/>
          <c:showPercent val="0"/>
          <c:showBubbleSize val="0"/>
        </c:dLbls>
        <c:gapWidth val="219"/>
        <c:axId val="111097112"/>
        <c:axId val="111101032"/>
      </c:barChart>
      <c:lineChart>
        <c:grouping val="standard"/>
        <c:varyColors val="0"/>
        <c:ser>
          <c:idx val="1"/>
          <c:order val="1"/>
          <c:tx>
            <c:strRef>
              <c:f>'Доходы, расходы'!$A$40</c:f>
              <c:strCache>
                <c:ptCount val="1"/>
                <c:pt idx="0">
                  <c:v>на душу населения, рублей</c:v>
                </c:pt>
              </c:strCache>
            </c:strRef>
          </c:tx>
          <c:spPr>
            <a:ln w="15875" cap="rnd">
              <a:solidFill>
                <a:schemeClr val="accent2"/>
              </a:solidFill>
              <a:round/>
            </a:ln>
            <a:effectLst/>
          </c:spPr>
          <c:marker>
            <c:symbol val="none"/>
          </c:marker>
          <c:dLbls>
            <c:dLbl>
              <c:idx val="1"/>
              <c:layout>
                <c:manualLayout>
                  <c:x val="2.8892030697997614E-3"/>
                  <c:y val="-5.61842668602594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911621139100732E-2"/>
                  <c:y val="-0.1072197092384727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609594672225524E-2"/>
                  <c:y val="-9.32433312857169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861398059187475E-2"/>
                  <c:y val="-7.52340797825803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6146376198388046E-2"/>
                  <c:y val="-8.921045773533632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'Доходы, расходы'!$B$38:$G$38</c:f>
              <c:strCache>
                <c:ptCount val="5"/>
                <c:pt idx="0">
                  <c:v>2018 год</c:v>
                </c:pt>
                <c:pt idx="1">
                  <c:v>2019 год</c:v>
                </c:pt>
                <c:pt idx="2">
                  <c:v>2020 год</c:v>
                </c:pt>
                <c:pt idx="3">
                  <c:v>2021 год</c:v>
                </c:pt>
                <c:pt idx="4">
                  <c:v>2022 год</c:v>
                </c:pt>
              </c:strCache>
              <c:extLst/>
            </c:strRef>
          </c:cat>
          <c:val>
            <c:numRef>
              <c:f>'Доходы, расходы'!$B$40:$G$40</c:f>
              <c:numCache>
                <c:formatCode>_-* #,##0.0_р_._-;\-* #,##0.0_р_._-;_-* "-"??_р_._-;_-@_-</c:formatCode>
                <c:ptCount val="5"/>
                <c:pt idx="0">
                  <c:v>47392.237518870374</c:v>
                </c:pt>
                <c:pt idx="1">
                  <c:v>55264.070541755085</c:v>
                </c:pt>
                <c:pt idx="2">
                  <c:v>67047.190764599989</c:v>
                </c:pt>
                <c:pt idx="3">
                  <c:v>72543.719023543919</c:v>
                </c:pt>
                <c:pt idx="4">
                  <c:v>72741.94783016271</c:v>
                </c:pt>
              </c:numCache>
              <c:extLst/>
            </c:numRef>
          </c:val>
          <c:smooth val="0"/>
          <c:extLst/>
        </c:ser>
        <c:dLbls>
          <c:showLegendKey val="0"/>
          <c:showVal val="0"/>
          <c:showCatName val="0"/>
          <c:showSerName val="0"/>
          <c:showPercent val="0"/>
          <c:showBubbleSize val="0"/>
        </c:dLbls>
        <c:marker val="1"/>
        <c:smooth val="0"/>
        <c:axId val="111097112"/>
        <c:axId val="111101032"/>
      </c:lineChart>
      <c:catAx>
        <c:axId val="11109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1101032"/>
        <c:crosses val="autoZero"/>
        <c:auto val="1"/>
        <c:lblAlgn val="ctr"/>
        <c:lblOffset val="100"/>
        <c:noMultiLvlLbl val="0"/>
      </c:catAx>
      <c:valAx>
        <c:axId val="111101032"/>
        <c:scaling>
          <c:orientation val="minMax"/>
        </c:scaling>
        <c:delete val="1"/>
        <c:axPos val="l"/>
        <c:majorGridlines>
          <c:spPr>
            <a:ln w="9525" cap="flat" cmpd="sng" algn="ctr">
              <a:solidFill>
                <a:schemeClr val="tx1">
                  <a:lumMod val="15000"/>
                  <a:lumOff val="85000"/>
                </a:schemeClr>
              </a:solidFill>
              <a:round/>
            </a:ln>
            <a:effectLst/>
          </c:spPr>
        </c:majorGridlines>
        <c:numFmt formatCode="_-* #,##0.0_р_._-;\-* #,##0.0_р_._-;_-* &quot;-&quot;??_р_._-;_-@_-" sourceLinked="1"/>
        <c:majorTickMark val="none"/>
        <c:minorTickMark val="none"/>
        <c:tickLblPos val="nextTo"/>
        <c:crossAx val="111097112"/>
        <c:crosses val="autoZero"/>
        <c:crossBetween val="between"/>
      </c:valAx>
      <c:spPr>
        <a:noFill/>
        <a:ln>
          <a:noFill/>
        </a:ln>
        <a:effectLst/>
      </c:spPr>
    </c:plotArea>
    <c:legend>
      <c:legendPos val="b"/>
      <c:layout>
        <c:manualLayout>
          <c:xMode val="edge"/>
          <c:yMode val="edge"/>
          <c:x val="0.2178615287767928"/>
          <c:y val="2.1251327362705616E-2"/>
          <c:w val="0.60740066742617482"/>
          <c:h val="6.80585525720355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solidFill>
                  <a:sysClr val="windowText" lastClr="000000"/>
                </a:solidFill>
              </a:rPr>
              <a:t>Увеличение/уменьшение относительно 2021 года</a:t>
            </a:r>
          </a:p>
        </c:rich>
      </c:tx>
      <c:layout>
        <c:manualLayout>
          <c:xMode val="edge"/>
          <c:yMode val="edge"/>
          <c:x val="0.18945756780402451"/>
          <c:y val="2.0938023450586266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0695163104611934E-2"/>
          <c:y val="0.13780228510011916"/>
          <c:w val="0.86959816642637977"/>
          <c:h val="0.76716216216216215"/>
        </c:manualLayout>
      </c:layout>
      <c:barChart>
        <c:barDir val="bar"/>
        <c:grouping val="clustered"/>
        <c:varyColors val="0"/>
        <c:ser>
          <c:idx val="0"/>
          <c:order val="0"/>
          <c:tx>
            <c:strRef>
              <c:f>'Анализ налог и нен, госдолг'!$B$31</c:f>
              <c:strCache>
                <c:ptCount val="1"/>
                <c:pt idx="0">
                  <c:v>Разница</c:v>
                </c:pt>
              </c:strCache>
            </c:strRef>
          </c:tx>
          <c:spPr>
            <a:solidFill>
              <a:schemeClr val="accent6"/>
            </a:solidFill>
            <a:ln>
              <a:noFill/>
            </a:ln>
            <a:effectLst/>
          </c:spPr>
          <c:invertIfNegative val="0"/>
          <c:dLbls>
            <c:dLbl>
              <c:idx val="0"/>
              <c:layout/>
              <c:tx>
                <c:rich>
                  <a:bodyPr/>
                  <a:lstStyle/>
                  <a:p>
                    <a:r>
                      <a:rPr lang="en-US"/>
                      <a:t>112</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69</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налог и нен, госдолг'!$A$32:$A$39</c:f>
              <c:strCache>
                <c:ptCount val="8"/>
                <c:pt idx="0">
                  <c:v>Прочие налоговые и неналоговые</c:v>
                </c:pt>
                <c:pt idx="1">
                  <c:v>Налог на имущество организаций</c:v>
                </c:pt>
                <c:pt idx="2">
                  <c:v>Налог на профессиональный доход</c:v>
                </c:pt>
                <c:pt idx="3">
                  <c:v>Налог, взимаемый в связи с применением упрощённой системы налогообложения</c:v>
                </c:pt>
                <c:pt idx="4">
                  <c:v>Акцизы по подакцизным товарам (продукции), производимым на территории Российской Федерации</c:v>
                </c:pt>
                <c:pt idx="5">
                  <c:v>Налог на доходы физических лиц</c:v>
                </c:pt>
                <c:pt idx="6">
                  <c:v>Налог на прибыль организаций</c:v>
                </c:pt>
                <c:pt idx="7">
                  <c:v>НАЛОГОВЫЕ И НЕНАЛОГОВЫЕ ДОХОДЫ</c:v>
                </c:pt>
              </c:strCache>
            </c:strRef>
          </c:cat>
          <c:val>
            <c:numRef>
              <c:f>'Анализ налог и нен, госдолг'!$B$32:$B$39</c:f>
              <c:numCache>
                <c:formatCode>#,##0</c:formatCode>
                <c:ptCount val="8"/>
                <c:pt idx="0">
                  <c:v>111.85259999999971</c:v>
                </c:pt>
                <c:pt idx="1">
                  <c:v>1164.2305999999999</c:v>
                </c:pt>
                <c:pt idx="2">
                  <c:v>69</c:v>
                </c:pt>
                <c:pt idx="3">
                  <c:v>1911.3967999999995</c:v>
                </c:pt>
                <c:pt idx="4">
                  <c:v>1326.4367000000002</c:v>
                </c:pt>
                <c:pt idx="5">
                  <c:v>2572.8041999999987</c:v>
                </c:pt>
                <c:pt idx="6">
                  <c:v>-7652.9375</c:v>
                </c:pt>
                <c:pt idx="7">
                  <c:v>-433.95560000000114</c:v>
                </c:pt>
              </c:numCache>
            </c:numRef>
          </c:val>
        </c:ser>
        <c:dLbls>
          <c:showLegendKey val="0"/>
          <c:showVal val="0"/>
          <c:showCatName val="0"/>
          <c:showSerName val="0"/>
          <c:showPercent val="0"/>
          <c:showBubbleSize val="0"/>
        </c:dLbls>
        <c:gapWidth val="182"/>
        <c:axId val="111094368"/>
        <c:axId val="111096720"/>
      </c:barChart>
      <c:catAx>
        <c:axId val="111094368"/>
        <c:scaling>
          <c:orientation val="minMax"/>
        </c:scaling>
        <c:delete val="1"/>
        <c:axPos val="l"/>
        <c:numFmt formatCode="General" sourceLinked="1"/>
        <c:majorTickMark val="none"/>
        <c:minorTickMark val="none"/>
        <c:tickLblPos val="nextTo"/>
        <c:crossAx val="111096720"/>
        <c:crosses val="autoZero"/>
        <c:auto val="1"/>
        <c:lblAlgn val="ctr"/>
        <c:lblOffset val="100"/>
        <c:noMultiLvlLbl val="0"/>
      </c:catAx>
      <c:valAx>
        <c:axId val="11109672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109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340596576371352"/>
          <c:y val="0.15674097664543524"/>
          <c:w val="0.20723534558180229"/>
          <c:h val="0.76461365104231083"/>
        </c:manualLayout>
      </c:layout>
      <c:barChart>
        <c:barDir val="bar"/>
        <c:grouping val="clustered"/>
        <c:varyColors val="0"/>
        <c:ser>
          <c:idx val="0"/>
          <c:order val="0"/>
          <c:tx>
            <c:strRef>
              <c:f>'Анализ налог и нен, госдолг'!$B$21</c:f>
              <c:strCache>
                <c:ptCount val="1"/>
                <c:pt idx="0">
                  <c:v>2021 год</c:v>
                </c:pt>
              </c:strCache>
            </c:strRef>
          </c:tx>
          <c:spPr>
            <a:pattFill prst="divot">
              <a:fgClr>
                <a:srgbClr val="000000"/>
              </a:fgClr>
              <a:bgClr>
                <a:schemeClr val="bg1"/>
              </a:bgClr>
            </a:pattFill>
            <a:ln>
              <a:solidFill>
                <a:schemeClr val="tx1">
                  <a:lumMod val="50000"/>
                  <a:lumOff val="50000"/>
                </a:schemeClr>
              </a:solidFill>
            </a:ln>
            <a:effectLst>
              <a:outerShdw blurRad="57150" dist="19050" dir="5400000" algn="ctr" rotWithShape="0">
                <a:srgbClr val="000000">
                  <a:alpha val="63000"/>
                </a:srgbClr>
              </a:outerShdw>
            </a:effectLst>
          </c:spPr>
          <c:invertIfNegative val="0"/>
          <c:dLbls>
            <c:dLbl>
              <c:idx val="0"/>
              <c:layout>
                <c:manualLayout>
                  <c:x val="0"/>
                  <c:y val="4.84496124031007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9.689922480620066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964360587002098E-3"/>
                  <c:y val="4.8449612403099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4.84496124031007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4.8449612403099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4.844961240310033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686843416163015E-17"/>
                  <c:y val="4.844961240310054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налог и нен, госдолг'!$A$22:$A$30</c:f>
              <c:strCache>
                <c:ptCount val="8"/>
                <c:pt idx="0">
                  <c:v>Прочие налоговые и неналоговые</c:v>
                </c:pt>
                <c:pt idx="1">
                  <c:v>Налог на имущество организаций</c:v>
                </c:pt>
                <c:pt idx="2">
                  <c:v>Налог на профессиональный доход</c:v>
                </c:pt>
                <c:pt idx="3">
                  <c:v>Упрощённая система налогообложения</c:v>
                </c:pt>
                <c:pt idx="4">
                  <c:v>Акцизы </c:v>
                </c:pt>
                <c:pt idx="5">
                  <c:v>Налог на доходы физических лиц</c:v>
                </c:pt>
                <c:pt idx="6">
                  <c:v>Налог на прибыль организаций</c:v>
                </c:pt>
                <c:pt idx="7">
                  <c:v>НАЛОГОВЫЕ И НЕНАЛОГОВЫЕ ДОХОДЫ</c:v>
                </c:pt>
              </c:strCache>
              <c:extLst/>
            </c:strRef>
          </c:cat>
          <c:val>
            <c:numRef>
              <c:f>'Анализ налог и нен, госдолг'!$B$22:$B$30</c:f>
              <c:numCache>
                <c:formatCode>#,##0</c:formatCode>
                <c:ptCount val="8"/>
                <c:pt idx="0">
                  <c:v>3618.1614000000004</c:v>
                </c:pt>
                <c:pt idx="1">
                  <c:v>4928.2294000000002</c:v>
                </c:pt>
                <c:pt idx="2">
                  <c:v>63.631999999999998</c:v>
                </c:pt>
                <c:pt idx="3">
                  <c:v>5774.8162000000002</c:v>
                </c:pt>
                <c:pt idx="4">
                  <c:v>6622.6152999999995</c:v>
                </c:pt>
                <c:pt idx="5">
                  <c:v>20142.1898</c:v>
                </c:pt>
                <c:pt idx="6">
                  <c:v>25481.567500000001</c:v>
                </c:pt>
                <c:pt idx="7">
                  <c:v>66567.579599999997</c:v>
                </c:pt>
              </c:numCache>
              <c:extLst/>
            </c:numRef>
          </c:val>
        </c:ser>
        <c:ser>
          <c:idx val="1"/>
          <c:order val="1"/>
          <c:tx>
            <c:strRef>
              <c:f>'Анализ налог и нен, госдолг'!$C$21</c:f>
              <c:strCache>
                <c:ptCount val="1"/>
                <c:pt idx="0">
                  <c:v>2022 год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налог и нен, госдолг'!$A$22:$A$30</c:f>
              <c:strCache>
                <c:ptCount val="8"/>
                <c:pt idx="0">
                  <c:v>Прочие налоговые и неналоговые</c:v>
                </c:pt>
                <c:pt idx="1">
                  <c:v>Налог на имущество организаций</c:v>
                </c:pt>
                <c:pt idx="2">
                  <c:v>Налог на профессиональный доход</c:v>
                </c:pt>
                <c:pt idx="3">
                  <c:v>Упрощённая система налогообложения</c:v>
                </c:pt>
                <c:pt idx="4">
                  <c:v>Акцизы </c:v>
                </c:pt>
                <c:pt idx="5">
                  <c:v>Налог на доходы физических лиц</c:v>
                </c:pt>
                <c:pt idx="6">
                  <c:v>Налог на прибыль организаций</c:v>
                </c:pt>
                <c:pt idx="7">
                  <c:v>НАЛОГОВЫЕ И НЕНАЛОГОВЫЕ ДОХОДЫ</c:v>
                </c:pt>
              </c:strCache>
              <c:extLst/>
            </c:strRef>
          </c:cat>
          <c:val>
            <c:numRef>
              <c:f>'Анализ налог и нен, госдолг'!$C$22:$C$30</c:f>
              <c:numCache>
                <c:formatCode>#,##0</c:formatCode>
                <c:ptCount val="8"/>
                <c:pt idx="0">
                  <c:v>3730.0140000000001</c:v>
                </c:pt>
                <c:pt idx="1">
                  <c:v>6092.46</c:v>
                </c:pt>
                <c:pt idx="2">
                  <c:v>132.261</c:v>
                </c:pt>
                <c:pt idx="3">
                  <c:v>7686.2129999999997</c:v>
                </c:pt>
                <c:pt idx="4">
                  <c:v>7949.0519999999997</c:v>
                </c:pt>
                <c:pt idx="5">
                  <c:v>22714.993999999999</c:v>
                </c:pt>
                <c:pt idx="6">
                  <c:v>17828.63</c:v>
                </c:pt>
                <c:pt idx="7">
                  <c:v>66133.623999999996</c:v>
                </c:pt>
              </c:numCache>
              <c:extLst/>
            </c:numRef>
          </c:val>
        </c:ser>
        <c:dLbls>
          <c:showLegendKey val="0"/>
          <c:showVal val="0"/>
          <c:showCatName val="0"/>
          <c:showSerName val="0"/>
          <c:showPercent val="0"/>
          <c:showBubbleSize val="0"/>
        </c:dLbls>
        <c:gapWidth val="115"/>
        <c:overlap val="-20"/>
        <c:axId val="111098288"/>
        <c:axId val="111099464"/>
      </c:barChart>
      <c:catAx>
        <c:axId val="111098288"/>
        <c:scaling>
          <c:orientation val="minMax"/>
        </c:scaling>
        <c:delete val="0"/>
        <c:axPos val="l"/>
        <c:numFmt formatCode="General" sourceLinked="1"/>
        <c:majorTickMark val="none"/>
        <c:minorTickMark val="none"/>
        <c:tickLblPos val="nextTo"/>
        <c:spPr>
          <a:noFill/>
          <a:ln w="25400"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1099464"/>
        <c:crosses val="autoZero"/>
        <c:auto val="1"/>
        <c:lblAlgn val="ctr"/>
        <c:lblOffset val="100"/>
        <c:noMultiLvlLbl val="0"/>
      </c:catAx>
      <c:valAx>
        <c:axId val="11109946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10982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9.323472277829678E-2"/>
          <c:y val="5.7464855505627244E-2"/>
          <c:w val="0.3611956344439996"/>
          <c:h val="4.478534530317468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solidFill>
                  <a:sysClr val="windowText" lastClr="000000"/>
                </a:solidFill>
              </a:rPr>
              <a:t>Увеличение/снижение </a:t>
            </a:r>
          </a:p>
          <a:p>
            <a:pPr>
              <a:defRPr>
                <a:solidFill>
                  <a:sysClr val="windowText" lastClr="000000"/>
                </a:solidFill>
              </a:defRPr>
            </a:pPr>
            <a:r>
              <a:rPr lang="ru-RU" sz="1000">
                <a:solidFill>
                  <a:sysClr val="windowText" lastClr="000000"/>
                </a:solidFill>
              </a:rPr>
              <a:t>относительно 2021 года</a:t>
            </a:r>
          </a:p>
        </c:rich>
      </c:tx>
      <c:layout>
        <c:manualLayout>
          <c:xMode val="edge"/>
          <c:yMode val="edge"/>
          <c:x val="0.30997150997151002"/>
          <c:y val="4.77811714816786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5.6025528860174527E-2"/>
          <c:y val="0.15252706401023716"/>
          <c:w val="0.84983060159326074"/>
          <c:h val="0.78954427849543729"/>
        </c:manualLayout>
      </c:layout>
      <c:barChart>
        <c:barDir val="bar"/>
        <c:grouping val="clustered"/>
        <c:varyColors val="0"/>
        <c:ser>
          <c:idx val="0"/>
          <c:order val="0"/>
          <c:tx>
            <c:strRef>
              <c:f>'Анализ налог и нен, госдолг'!$B$49</c:f>
              <c:strCache>
                <c:ptCount val="1"/>
                <c:pt idx="0">
                  <c:v>Разница</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налог и нен, госдолг'!$A$50:$A$54</c:f>
              <c:strCache>
                <c:ptCount val="5"/>
                <c:pt idx="0">
                  <c:v>иные межбюджетные трансферты</c:v>
                </c:pt>
                <c:pt idx="1">
                  <c:v>Субвенци</c:v>
                </c:pt>
                <c:pt idx="2">
                  <c:v>Субсидии</c:v>
                </c:pt>
                <c:pt idx="3">
                  <c:v>Дотации</c:v>
                </c:pt>
                <c:pt idx="4">
                  <c:v>БЕЗВОЗМЕЗДНЫЕ ПОСТУПЛЕНИЯ</c:v>
                </c:pt>
              </c:strCache>
            </c:strRef>
          </c:cat>
          <c:val>
            <c:numRef>
              <c:f>'Анализ налог и нен, госдолг'!$B$50:$B$54</c:f>
              <c:numCache>
                <c:formatCode>#,##0</c:formatCode>
                <c:ptCount val="5"/>
                <c:pt idx="0">
                  <c:v>-3158.1151</c:v>
                </c:pt>
                <c:pt idx="1">
                  <c:v>-721.57209999999941</c:v>
                </c:pt>
                <c:pt idx="2">
                  <c:v>2988.4723000000013</c:v>
                </c:pt>
                <c:pt idx="3">
                  <c:v>2215.1496999999999</c:v>
                </c:pt>
                <c:pt idx="4" formatCode="#,##0.0">
                  <c:v>2253.8717000000033</c:v>
                </c:pt>
              </c:numCache>
            </c:numRef>
          </c:val>
        </c:ser>
        <c:dLbls>
          <c:showLegendKey val="0"/>
          <c:showVal val="0"/>
          <c:showCatName val="0"/>
          <c:showSerName val="0"/>
          <c:showPercent val="0"/>
          <c:showBubbleSize val="0"/>
        </c:dLbls>
        <c:gapWidth val="182"/>
        <c:axId val="111097504"/>
        <c:axId val="111099072"/>
      </c:barChart>
      <c:catAx>
        <c:axId val="111097504"/>
        <c:scaling>
          <c:orientation val="minMax"/>
        </c:scaling>
        <c:delete val="1"/>
        <c:axPos val="l"/>
        <c:numFmt formatCode="General" sourceLinked="1"/>
        <c:majorTickMark val="none"/>
        <c:minorTickMark val="none"/>
        <c:tickLblPos val="nextTo"/>
        <c:crossAx val="111099072"/>
        <c:crosses val="autoZero"/>
        <c:auto val="1"/>
        <c:lblAlgn val="ctr"/>
        <c:lblOffset val="100"/>
        <c:noMultiLvlLbl val="0"/>
      </c:catAx>
      <c:valAx>
        <c:axId val="11109907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109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616489457664799"/>
          <c:y val="0.15406225537597273"/>
          <c:w val="0.59034138193923091"/>
          <c:h val="0.77866888829907499"/>
        </c:manualLayout>
      </c:layout>
      <c:barChart>
        <c:barDir val="bar"/>
        <c:grouping val="clustered"/>
        <c:varyColors val="0"/>
        <c:ser>
          <c:idx val="0"/>
          <c:order val="0"/>
          <c:tx>
            <c:strRef>
              <c:f>'Анализ налог и нен, госдолг'!$B$42</c:f>
              <c:strCache>
                <c:ptCount val="1"/>
                <c:pt idx="0">
                  <c:v>2021 год</c:v>
                </c:pt>
              </c:strCache>
            </c:strRef>
          </c:tx>
          <c:spPr>
            <a:pattFill prst="divot">
              <a:fgClr>
                <a:sysClr val="windowText" lastClr="000000"/>
              </a:fgClr>
              <a:bgClr>
                <a:schemeClr val="bg1"/>
              </a:bgClr>
            </a:pattFill>
            <a:ln>
              <a:solidFill>
                <a:schemeClr val="bg2">
                  <a:lumMod val="75000"/>
                </a:schemeClr>
              </a:solidFill>
            </a:ln>
            <a:effectLst/>
          </c:spPr>
          <c:invertIfNegative val="0"/>
          <c:dPt>
            <c:idx val="4"/>
            <c:invertIfNegative val="0"/>
            <c:bubble3D val="0"/>
            <c:spPr>
              <a:pattFill prst="divot">
                <a:fgClr>
                  <a:schemeClr val="tx1"/>
                </a:fgClr>
                <a:bgClr>
                  <a:schemeClr val="bg1"/>
                </a:bgClr>
              </a:pattFill>
              <a:ln>
                <a:solidFill>
                  <a:schemeClr val="bg2">
                    <a:lumMod val="75000"/>
                  </a:schemeClr>
                </a:solidFill>
              </a:ln>
              <a:effectLst/>
            </c:spPr>
          </c:dPt>
          <c:dLbls>
            <c:dLbl>
              <c:idx val="0"/>
              <c:layout>
                <c:manualLayout>
                  <c:x val="-6.7749894854208383E-17"/>
                  <c:y val="5.84795321637416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5.84795321637416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7749894854208383E-17"/>
                  <c:y val="1.16959064327485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5.995203836930455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налог и нен, госдолг'!$A$43:$A$47</c:f>
              <c:strCache>
                <c:ptCount val="5"/>
                <c:pt idx="0">
                  <c:v>иные межбюджетные трансферты</c:v>
                </c:pt>
                <c:pt idx="1">
                  <c:v>Субвенци</c:v>
                </c:pt>
                <c:pt idx="2">
                  <c:v>Субсидии</c:v>
                </c:pt>
                <c:pt idx="3">
                  <c:v>Дотации</c:v>
                </c:pt>
                <c:pt idx="4">
                  <c:v>БЕЗВОЗМЕЗДНЫЕ ПОСТУПЛЕНИЯ</c:v>
                </c:pt>
              </c:strCache>
            </c:strRef>
          </c:cat>
          <c:val>
            <c:numRef>
              <c:f>'Анализ налог и нен, госдолг'!$B$43:$B$47</c:f>
              <c:numCache>
                <c:formatCode>#,##0.0</c:formatCode>
                <c:ptCount val="5"/>
                <c:pt idx="0">
                  <c:v>7664.5</c:v>
                </c:pt>
                <c:pt idx="1">
                  <c:v>5358.4</c:v>
                </c:pt>
                <c:pt idx="2">
                  <c:v>12368.05</c:v>
                </c:pt>
                <c:pt idx="3">
                  <c:v>10314.200000000001</c:v>
                </c:pt>
                <c:pt idx="4">
                  <c:v>36771.042299999994</c:v>
                </c:pt>
              </c:numCache>
            </c:numRef>
          </c:val>
        </c:ser>
        <c:ser>
          <c:idx val="1"/>
          <c:order val="1"/>
          <c:tx>
            <c:strRef>
              <c:f>'Анализ налог и нен, госдолг'!$C$42</c:f>
              <c:strCache>
                <c:ptCount val="1"/>
                <c:pt idx="0">
                  <c:v>2022 год</c:v>
                </c:pt>
              </c:strCache>
            </c:strRef>
          </c:tx>
          <c:spPr>
            <a:solidFill>
              <a:schemeClr val="accent2"/>
            </a:solidFill>
            <a:ln>
              <a:noFill/>
            </a:ln>
            <a:effectLst/>
          </c:spPr>
          <c:invertIfNegative val="0"/>
          <c:dLbls>
            <c:dLbl>
              <c:idx val="0"/>
              <c:layout>
                <c:manualLayout>
                  <c:x val="3.6589828027808269E-3"/>
                  <c:y val="-5.995203836930565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5.99520383693045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589828027808269E-3"/>
                  <c:y val="-1.79856115107914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7749894854208383E-17"/>
                  <c:y val="-5.84795321637426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5.995203836930455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налог и нен, госдолг'!$A$43:$A$47</c:f>
              <c:strCache>
                <c:ptCount val="5"/>
                <c:pt idx="0">
                  <c:v>иные межбюджетные трансферты</c:v>
                </c:pt>
                <c:pt idx="1">
                  <c:v>Субвенци</c:v>
                </c:pt>
                <c:pt idx="2">
                  <c:v>Субсидии</c:v>
                </c:pt>
                <c:pt idx="3">
                  <c:v>Дотации</c:v>
                </c:pt>
                <c:pt idx="4">
                  <c:v>БЕЗВОЗМЕЗДНЫЕ ПОСТУПЛЕНИЯ</c:v>
                </c:pt>
              </c:strCache>
            </c:strRef>
          </c:cat>
          <c:val>
            <c:numRef>
              <c:f>'Анализ налог и нен, госдолг'!$C$43:$C$47</c:f>
              <c:numCache>
                <c:formatCode>#,##0.0</c:formatCode>
                <c:ptCount val="5"/>
                <c:pt idx="0">
                  <c:v>4506.3849</c:v>
                </c:pt>
                <c:pt idx="1">
                  <c:v>4636.8279000000002</c:v>
                </c:pt>
                <c:pt idx="2">
                  <c:v>15356.522300000001</c:v>
                </c:pt>
                <c:pt idx="3">
                  <c:v>12529.349700000001</c:v>
                </c:pt>
                <c:pt idx="4">
                  <c:v>39024.913999999997</c:v>
                </c:pt>
              </c:numCache>
            </c:numRef>
          </c:val>
        </c:ser>
        <c:dLbls>
          <c:showLegendKey val="0"/>
          <c:showVal val="0"/>
          <c:showCatName val="0"/>
          <c:showSerName val="0"/>
          <c:showPercent val="0"/>
          <c:showBubbleSize val="0"/>
        </c:dLbls>
        <c:gapWidth val="182"/>
        <c:axId val="111096328"/>
        <c:axId val="111100248"/>
      </c:barChart>
      <c:catAx>
        <c:axId val="111096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1100248"/>
        <c:crosses val="autoZero"/>
        <c:auto val="1"/>
        <c:lblAlgn val="ctr"/>
        <c:lblOffset val="100"/>
        <c:noMultiLvlLbl val="0"/>
      </c:catAx>
      <c:valAx>
        <c:axId val="111100248"/>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110963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6.5989880453327543E-2"/>
          <c:y val="2.8563537250151413E-2"/>
          <c:w val="0.66399330434957982"/>
          <c:h val="7.812554680664918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000" b="0" i="0" baseline="0">
                <a:solidFill>
                  <a:sysClr val="windowText" lastClr="000000"/>
                </a:solidFill>
                <a:effectLst/>
                <a:latin typeface="Times New Roman" panose="02020603050405020304" pitchFamily="18" charset="0"/>
                <a:cs typeface="Times New Roman" panose="02020603050405020304" pitchFamily="18" charset="0"/>
              </a:rPr>
              <a:t>Увеличение/снижение </a:t>
            </a:r>
            <a:endParaRPr lang="ru-RU" sz="1000">
              <a:solidFill>
                <a:sysClr val="windowText" lastClr="000000"/>
              </a:solidFill>
              <a:effectLst/>
              <a:latin typeface="Times New Roman" panose="02020603050405020304" pitchFamily="18" charset="0"/>
              <a:cs typeface="Times New Roman" panose="02020603050405020304" pitchFamily="18" charset="0"/>
            </a:endParaRPr>
          </a:p>
          <a:p>
            <a:pPr>
              <a:defRPr>
                <a:solidFill>
                  <a:sysClr val="windowText" lastClr="000000"/>
                </a:solidFill>
              </a:defRPr>
            </a:pPr>
            <a:r>
              <a:rPr lang="ru-RU" sz="1000" b="0" i="0" baseline="0">
                <a:solidFill>
                  <a:sysClr val="windowText" lastClr="000000"/>
                </a:solidFill>
                <a:effectLst/>
                <a:latin typeface="Times New Roman" panose="02020603050405020304" pitchFamily="18" charset="0"/>
                <a:cs typeface="Times New Roman" panose="02020603050405020304" pitchFamily="18" charset="0"/>
              </a:rPr>
              <a:t>относительно 2021 года</a:t>
            </a:r>
            <a:endParaRPr lang="ru-RU" sz="10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759558506679202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7.3553002703020329E-2"/>
          <c:y val="0.11954202840029611"/>
          <c:w val="0.92264807850511221"/>
          <c:h val="0.85512988761020259"/>
        </c:manualLayout>
      </c:layout>
      <c:barChart>
        <c:barDir val="bar"/>
        <c:grouping val="clustered"/>
        <c:varyColors val="0"/>
        <c:ser>
          <c:idx val="0"/>
          <c:order val="0"/>
          <c:spPr>
            <a:solidFill>
              <a:schemeClr val="accent6"/>
            </a:solidFill>
            <a:ln>
              <a:noFill/>
            </a:ln>
            <a:effectLst/>
          </c:spPr>
          <c:invertIfNegative val="0"/>
          <c:dLbls>
            <c:dLbl>
              <c:idx val="0"/>
              <c:layout>
                <c:manualLayout>
                  <c:x val="-2.5757329892154061E-7"/>
                  <c:y val="-9.208284392627885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7141013653960572"/>
                      <c:h val="0.11949833964124648"/>
                    </c:manualLayout>
                  </c15:layout>
                </c:ext>
              </c:extLst>
            </c:dLbl>
            <c:dLbl>
              <c:idx val="2"/>
              <c:layout>
                <c:manualLayout>
                  <c:x val="-6.1275688713443306E-2"/>
                  <c:y val="-5.4981763643180968E-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9103722191742715"/>
                      <c:h val="0.11949833964124648"/>
                    </c:manualLayout>
                  </c15:layout>
                </c:ext>
              </c:extLst>
            </c:dLbl>
            <c:dLbl>
              <c:idx val="6"/>
              <c:layout>
                <c:manualLayout>
                  <c:x val="-2.3371967195106845E-7"/>
                  <c:y val="-3.1953164945290928E-2"/>
                </c:manualLayout>
              </c:layout>
              <c:showLegendKey val="0"/>
              <c:showVal val="1"/>
              <c:showCatName val="0"/>
              <c:showSerName val="0"/>
              <c:showPercent val="0"/>
              <c:showBubbleSize val="0"/>
              <c:extLst>
                <c:ext xmlns:c15="http://schemas.microsoft.com/office/drawing/2012/chart" uri="{CE6537A1-D6FC-4f65-9D91-7224C49458BB}">
                  <c15:layout>
                    <c:manualLayout>
                      <c:w val="0.2256136039913558"/>
                      <c:h val="0.16553885529502183"/>
                    </c:manualLayout>
                  </c15:layout>
                </c:ext>
              </c:extLst>
            </c:dLbl>
            <c:dLbl>
              <c:idx val="10"/>
              <c:layout/>
              <c:showLegendKey val="0"/>
              <c:showVal val="1"/>
              <c:showCatName val="0"/>
              <c:showSerName val="0"/>
              <c:showPercent val="0"/>
              <c:showBubbleSize val="0"/>
              <c:extLst>
                <c:ext xmlns:c15="http://schemas.microsoft.com/office/drawing/2012/chart" uri="{CE6537A1-D6FC-4f65-9D91-7224C49458BB}">
                  <c15:layout>
                    <c:manualLayout>
                      <c:w val="0.2256136039913558"/>
                      <c:h val="0.16553885529502183"/>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расходов'!$A$72:$A$84</c:f>
              <c:strCache>
                <c:ptCount val="13"/>
                <c:pt idx="0">
                  <c:v>ВСЕГО РАСХОДОВ:</c:v>
                </c:pt>
                <c:pt idx="1">
                  <c:v>Прочие расходы</c:v>
                </c:pt>
                <c:pt idx="2">
                  <c:v>Межбюджетные трансферты общего характера </c:v>
                </c:pt>
                <c:pt idx="3">
                  <c:v>Обслуживание государственного долга</c:v>
                </c:pt>
                <c:pt idx="4">
                  <c:v>Физическая культура и спорт</c:v>
                </c:pt>
                <c:pt idx="5">
                  <c:v>Социальная политика</c:v>
                </c:pt>
                <c:pt idx="6">
                  <c:v>Здравоохранение</c:v>
                </c:pt>
                <c:pt idx="7">
                  <c:v>Культура, кинематография</c:v>
                </c:pt>
                <c:pt idx="8">
                  <c:v>Образование</c:v>
                </c:pt>
                <c:pt idx="9">
                  <c:v>Жилищно-коммунальное хозяйство</c:v>
                </c:pt>
                <c:pt idx="10">
                  <c:v>Национальная экономика</c:v>
                </c:pt>
                <c:pt idx="11">
                  <c:v>Национальная безопасность и правоохранительная деятельность</c:v>
                </c:pt>
                <c:pt idx="12">
                  <c:v>Общегосударственные вопросы</c:v>
                </c:pt>
              </c:strCache>
            </c:strRef>
          </c:cat>
          <c:val>
            <c:numRef>
              <c:f>'Анализ расходов'!$B$72:$B$84</c:f>
              <c:numCache>
                <c:formatCode>0.0</c:formatCode>
                <c:ptCount val="13"/>
                <c:pt idx="0">
                  <c:v>-2776.1016999999993</c:v>
                </c:pt>
                <c:pt idx="1">
                  <c:v>35.163200000015991</c:v>
                </c:pt>
                <c:pt idx="2">
                  <c:v>-1550.5709999999999</c:v>
                </c:pt>
                <c:pt idx="3">
                  <c:v>-974.03489999999988</c:v>
                </c:pt>
                <c:pt idx="4">
                  <c:v>50.273300000000063</c:v>
                </c:pt>
                <c:pt idx="5">
                  <c:v>2193.8435999999965</c:v>
                </c:pt>
                <c:pt idx="6">
                  <c:v>-3684.9800999999989</c:v>
                </c:pt>
                <c:pt idx="7">
                  <c:v>197.83019999999988</c:v>
                </c:pt>
                <c:pt idx="8">
                  <c:v>1387.0341999999982</c:v>
                </c:pt>
                <c:pt idx="9">
                  <c:v>1040.0855000000001</c:v>
                </c:pt>
                <c:pt idx="10">
                  <c:v>-2282.3212000000003</c:v>
                </c:pt>
                <c:pt idx="11">
                  <c:v>271.44749999999988</c:v>
                </c:pt>
                <c:pt idx="12">
                  <c:v>540.12800000000016</c:v>
                </c:pt>
              </c:numCache>
            </c:numRef>
          </c:val>
        </c:ser>
        <c:dLbls>
          <c:showLegendKey val="0"/>
          <c:showVal val="0"/>
          <c:showCatName val="0"/>
          <c:showSerName val="0"/>
          <c:showPercent val="0"/>
          <c:showBubbleSize val="0"/>
        </c:dLbls>
        <c:gapWidth val="182"/>
        <c:axId val="111095544"/>
        <c:axId val="111095936"/>
      </c:barChart>
      <c:catAx>
        <c:axId val="111095544"/>
        <c:scaling>
          <c:orientation val="minMax"/>
        </c:scaling>
        <c:delete val="1"/>
        <c:axPos val="l"/>
        <c:numFmt formatCode="General" sourceLinked="1"/>
        <c:majorTickMark val="none"/>
        <c:minorTickMark val="none"/>
        <c:tickLblPos val="nextTo"/>
        <c:crossAx val="111095936"/>
        <c:crosses val="autoZero"/>
        <c:auto val="1"/>
        <c:lblAlgn val="ctr"/>
        <c:lblOffset val="100"/>
        <c:noMultiLvlLbl val="0"/>
      </c:catAx>
      <c:valAx>
        <c:axId val="11109593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11095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734858221961564"/>
          <c:y val="9.5586389297245777E-2"/>
          <c:w val="0.24557645848246243"/>
          <c:h val="0.87771363315162532"/>
        </c:manualLayout>
      </c:layout>
      <c:barChart>
        <c:barDir val="bar"/>
        <c:grouping val="clustered"/>
        <c:varyColors val="0"/>
        <c:ser>
          <c:idx val="0"/>
          <c:order val="0"/>
          <c:tx>
            <c:strRef>
              <c:f>'Анализ расходов'!$B$57</c:f>
              <c:strCache>
                <c:ptCount val="1"/>
                <c:pt idx="0">
                  <c:v>2021 год</c:v>
                </c:pt>
              </c:strCache>
            </c:strRef>
          </c:tx>
          <c:spPr>
            <a:pattFill prst="divot">
              <a:fgClr>
                <a:sysClr val="windowText" lastClr="000000"/>
              </a:fgClr>
              <a:bgClr>
                <a:schemeClr val="bg1"/>
              </a:bgClr>
            </a:pattFill>
            <a:ln>
              <a:solidFill>
                <a:schemeClr val="tx1">
                  <a:lumMod val="50000"/>
                  <a:lumOff val="50000"/>
                </a:schemeClr>
              </a:solid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077326872602511E-2"/>
                  <c:y val="4.944636834400614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dLbl>
              <c:idx val="5"/>
              <c:layout/>
              <c:showLegendKey val="0"/>
              <c:showVal val="1"/>
              <c:showCatName val="0"/>
              <c:showSerName val="0"/>
              <c:showPercent val="0"/>
              <c:showBubbleSize val="0"/>
              <c:extLst>
                <c:ext xmlns:c15="http://schemas.microsoft.com/office/drawing/2012/chart" uri="{CE6537A1-D6FC-4f65-9D91-7224C49458BB}">
                  <c15:layout/>
                </c:ext>
              </c:extLst>
            </c:dLbl>
            <c:dLbl>
              <c:idx val="6"/>
              <c:layout/>
              <c:showLegendKey val="0"/>
              <c:showVal val="1"/>
              <c:showCatName val="0"/>
              <c:showSerName val="0"/>
              <c:showPercent val="0"/>
              <c:showBubbleSize val="0"/>
              <c:extLst>
                <c:ext xmlns:c15="http://schemas.microsoft.com/office/drawing/2012/chart" uri="{CE6537A1-D6FC-4f65-9D91-7224C49458BB}">
                  <c15:layout/>
                </c:ext>
              </c:extLst>
            </c:dLbl>
            <c:dLbl>
              <c:idx val="7"/>
              <c:layout/>
              <c:showLegendKey val="0"/>
              <c:showVal val="1"/>
              <c:showCatName val="0"/>
              <c:showSerName val="0"/>
              <c:showPercent val="0"/>
              <c:showBubbleSize val="0"/>
              <c:extLst>
                <c:ext xmlns:c15="http://schemas.microsoft.com/office/drawing/2012/chart" uri="{CE6537A1-D6FC-4f65-9D91-7224C49458BB}">
                  <c15:layout/>
                </c:ext>
              </c:extLst>
            </c:dLbl>
            <c:dLbl>
              <c:idx val="8"/>
              <c:layout/>
              <c:showLegendKey val="0"/>
              <c:showVal val="1"/>
              <c:showCatName val="0"/>
              <c:showSerName val="0"/>
              <c:showPercent val="0"/>
              <c:showBubbleSize val="0"/>
              <c:extLst>
                <c:ext xmlns:c15="http://schemas.microsoft.com/office/drawing/2012/chart" uri="{CE6537A1-D6FC-4f65-9D91-7224C49458BB}">
                  <c15:layout/>
                </c:ext>
              </c:extLst>
            </c:dLbl>
            <c:dLbl>
              <c:idx val="9"/>
              <c:layout/>
              <c:showLegendKey val="0"/>
              <c:showVal val="1"/>
              <c:showCatName val="0"/>
              <c:showSerName val="0"/>
              <c:showPercent val="0"/>
              <c:showBubbleSize val="0"/>
              <c:extLst>
                <c:ext xmlns:c15="http://schemas.microsoft.com/office/drawing/2012/chart" uri="{CE6537A1-D6FC-4f65-9D91-7224C49458BB}">
                  <c15:layout/>
                </c:ext>
              </c:extLst>
            </c:dLbl>
            <c:dLbl>
              <c:idx val="10"/>
              <c:layout/>
              <c:showLegendKey val="0"/>
              <c:showVal val="1"/>
              <c:showCatName val="0"/>
              <c:showSerName val="0"/>
              <c:showPercent val="0"/>
              <c:showBubbleSize val="0"/>
              <c:extLst>
                <c:ext xmlns:c15="http://schemas.microsoft.com/office/drawing/2012/chart" uri="{CE6537A1-D6FC-4f65-9D91-7224C49458BB}">
                  <c15:layout/>
                </c:ext>
              </c:extLst>
            </c:dLbl>
            <c:dLbl>
              <c:idx val="11"/>
              <c:layout/>
              <c:showLegendKey val="0"/>
              <c:showVal val="1"/>
              <c:showCatName val="0"/>
              <c:showSerName val="0"/>
              <c:showPercent val="0"/>
              <c:showBubbleSize val="0"/>
              <c:extLst>
                <c:ext xmlns:c15="http://schemas.microsoft.com/office/drawing/2012/chart" uri="{CE6537A1-D6FC-4f65-9D91-7224C49458BB}">
                  <c15:layout/>
                </c:ext>
              </c:extLst>
            </c:dLbl>
            <c:dLbl>
              <c:idx val="1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расходов'!$A$58:$A$70</c:f>
              <c:strCache>
                <c:ptCount val="13"/>
                <c:pt idx="0">
                  <c:v>ВСЕГО РАСХОДОВ:</c:v>
                </c:pt>
                <c:pt idx="1">
                  <c:v>Прочие расходы</c:v>
                </c:pt>
                <c:pt idx="2">
                  <c:v>Межбюджетные трансферты общего характера </c:v>
                </c:pt>
                <c:pt idx="3">
                  <c:v>Обслуживание государственного долга</c:v>
                </c:pt>
                <c:pt idx="4">
                  <c:v>Физическая культура и спорт</c:v>
                </c:pt>
                <c:pt idx="5">
                  <c:v>Социальная политика</c:v>
                </c:pt>
                <c:pt idx="6">
                  <c:v>Здравоохранение</c:v>
                </c:pt>
                <c:pt idx="7">
                  <c:v>Культура, кинематография</c:v>
                </c:pt>
                <c:pt idx="8">
                  <c:v>Образование</c:v>
                </c:pt>
                <c:pt idx="9">
                  <c:v>Жилищно-коммунальное хозяйство</c:v>
                </c:pt>
                <c:pt idx="10">
                  <c:v>Национальная экономика</c:v>
                </c:pt>
                <c:pt idx="11">
                  <c:v>Национальная безопасность и правоохранительная деятельность</c:v>
                </c:pt>
                <c:pt idx="12">
                  <c:v>Общегосударственные вопросы</c:v>
                </c:pt>
              </c:strCache>
            </c:strRef>
          </c:cat>
          <c:val>
            <c:numRef>
              <c:f>'Анализ расходов'!$B$58:$B$70</c:f>
              <c:numCache>
                <c:formatCode>_-* #,##0.0_р_._-;\-* #,##0.0_р_._-;_-* "-"??_р_._-;_-@_-</c:formatCode>
                <c:ptCount val="13"/>
                <c:pt idx="0">
                  <c:v>107688.2491</c:v>
                </c:pt>
                <c:pt idx="1">
                  <c:v>475.67089999999689</c:v>
                </c:pt>
                <c:pt idx="2">
                  <c:v>7011.3215999999993</c:v>
                </c:pt>
                <c:pt idx="3">
                  <c:v>1749.6344999999999</c:v>
                </c:pt>
                <c:pt idx="4">
                  <c:v>1494.0009</c:v>
                </c:pt>
                <c:pt idx="5">
                  <c:v>26811.263800000001</c:v>
                </c:pt>
                <c:pt idx="6">
                  <c:v>14296.7745</c:v>
                </c:pt>
                <c:pt idx="7">
                  <c:v>1672.2166999999999</c:v>
                </c:pt>
                <c:pt idx="8">
                  <c:v>31665.7853</c:v>
                </c:pt>
                <c:pt idx="9">
                  <c:v>2739.931</c:v>
                </c:pt>
                <c:pt idx="10">
                  <c:v>16394.594300000001</c:v>
                </c:pt>
                <c:pt idx="11">
                  <c:v>830.34090000000003</c:v>
                </c:pt>
                <c:pt idx="12">
                  <c:v>2546.7147</c:v>
                </c:pt>
              </c:numCache>
            </c:numRef>
          </c:val>
        </c:ser>
        <c:ser>
          <c:idx val="1"/>
          <c:order val="1"/>
          <c:tx>
            <c:strRef>
              <c:f>'Анализ расходов'!$C$57</c:f>
              <c:strCache>
                <c:ptCount val="1"/>
                <c:pt idx="0">
                  <c:v>2022 год</c:v>
                </c:pt>
              </c:strCache>
            </c:strRef>
          </c:tx>
          <c:spPr>
            <a:solidFill>
              <a:schemeClr val="accent2"/>
            </a:solidFill>
            <a:ln>
              <a:noFill/>
            </a:ln>
            <a:effectLst/>
          </c:spPr>
          <c:invertIfNegative val="0"/>
          <c:dLbls>
            <c:dLbl>
              <c:idx val="0"/>
              <c:layout>
                <c:manualLayout>
                  <c:x val="-2.4224806201550387E-3"/>
                  <c:y val="-9.208103130755065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492327882091614E-2"/>
                  <c:y val="9.1202512462354977E-4"/>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9270928706586091E-2"/>
                      <c:h val="4.5309068509293483E-2"/>
                    </c:manualLayout>
                  </c15:layout>
                </c:ext>
              </c:extLst>
            </c:dLbl>
            <c:dLbl>
              <c:idx val="2"/>
              <c:layout>
                <c:manualLayout>
                  <c:x val="0"/>
                  <c:y val="-1.76947840083533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8823263311767391E-17"/>
                  <c:y val="-4.6038703035049637E-3"/>
                </c:manualLayout>
              </c:layout>
              <c:showLegendKey val="0"/>
              <c:showVal val="1"/>
              <c:showCatName val="0"/>
              <c:showSerName val="0"/>
              <c:showPercent val="0"/>
              <c:showBubbleSize val="0"/>
              <c:extLst>
                <c:ext xmlns:c15="http://schemas.microsoft.com/office/drawing/2012/chart" uri="{CE6537A1-D6FC-4f65-9D91-7224C49458BB}">
                  <c15:layout>
                    <c:manualLayout>
                      <c:w val="6.9270928706586091E-2"/>
                      <c:h val="6.4387842403677426E-2"/>
                    </c:manualLayout>
                  </c15:layout>
                </c:ext>
              </c:extLst>
            </c:dLbl>
            <c:dLbl>
              <c:idx val="4"/>
              <c:layout>
                <c:manualLayout>
                  <c:x val="-2.4224806201550387E-3"/>
                  <c:y val="-4.604051565377447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4.492362982929061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8.984725965858041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8.984725965858041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
                  <c:y val="-4.492362982929020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расходов'!$A$58:$A$70</c:f>
              <c:strCache>
                <c:ptCount val="13"/>
                <c:pt idx="0">
                  <c:v>ВСЕГО РАСХОДОВ:</c:v>
                </c:pt>
                <c:pt idx="1">
                  <c:v>Прочие расходы</c:v>
                </c:pt>
                <c:pt idx="2">
                  <c:v>Межбюджетные трансферты общего характера </c:v>
                </c:pt>
                <c:pt idx="3">
                  <c:v>Обслуживание государственного долга</c:v>
                </c:pt>
                <c:pt idx="4">
                  <c:v>Физическая культура и спорт</c:v>
                </c:pt>
                <c:pt idx="5">
                  <c:v>Социальная политика</c:v>
                </c:pt>
                <c:pt idx="6">
                  <c:v>Здравоохранение</c:v>
                </c:pt>
                <c:pt idx="7">
                  <c:v>Культура, кинематография</c:v>
                </c:pt>
                <c:pt idx="8">
                  <c:v>Образование</c:v>
                </c:pt>
                <c:pt idx="9">
                  <c:v>Жилищно-коммунальное хозяйство</c:v>
                </c:pt>
                <c:pt idx="10">
                  <c:v>Национальная экономика</c:v>
                </c:pt>
                <c:pt idx="11">
                  <c:v>Национальная безопасность и правоохранительная деятельность</c:v>
                </c:pt>
                <c:pt idx="12">
                  <c:v>Общегосударственные вопросы</c:v>
                </c:pt>
              </c:strCache>
            </c:strRef>
          </c:cat>
          <c:val>
            <c:numRef>
              <c:f>'Анализ расходов'!$C$58:$C$70</c:f>
              <c:numCache>
                <c:formatCode>_-* #,##0.0_р_._-;\-* #,##0.0_р_._-;_-* "-"??_р_._-;_-@_-</c:formatCode>
                <c:ptCount val="13"/>
                <c:pt idx="0">
                  <c:v>104912.1474</c:v>
                </c:pt>
                <c:pt idx="1">
                  <c:v>510.83410000001288</c:v>
                </c:pt>
                <c:pt idx="2">
                  <c:v>5460.7505999999994</c:v>
                </c:pt>
                <c:pt idx="3">
                  <c:v>775.59960000000001</c:v>
                </c:pt>
                <c:pt idx="4">
                  <c:v>1544.2742000000001</c:v>
                </c:pt>
                <c:pt idx="5">
                  <c:v>29005.107399999997</c:v>
                </c:pt>
                <c:pt idx="6">
                  <c:v>10611.794400000001</c:v>
                </c:pt>
                <c:pt idx="7">
                  <c:v>1870.0468999999998</c:v>
                </c:pt>
                <c:pt idx="8">
                  <c:v>33052.819499999998</c:v>
                </c:pt>
                <c:pt idx="9">
                  <c:v>3780.0165000000002</c:v>
                </c:pt>
                <c:pt idx="10">
                  <c:v>14112.2731</c:v>
                </c:pt>
                <c:pt idx="11">
                  <c:v>1101.7883999999999</c:v>
                </c:pt>
                <c:pt idx="12">
                  <c:v>3086.8427000000001</c:v>
                </c:pt>
              </c:numCache>
            </c:numRef>
          </c:val>
        </c:ser>
        <c:dLbls>
          <c:showLegendKey val="0"/>
          <c:showVal val="0"/>
          <c:showCatName val="0"/>
          <c:showSerName val="0"/>
          <c:showPercent val="0"/>
          <c:showBubbleSize val="0"/>
        </c:dLbls>
        <c:gapWidth val="83"/>
        <c:axId val="111098680"/>
        <c:axId val="111099856"/>
      </c:barChart>
      <c:catAx>
        <c:axId val="111098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1099856"/>
        <c:crosses val="autoZero"/>
        <c:auto val="1"/>
        <c:lblAlgn val="ctr"/>
        <c:lblOffset val="100"/>
        <c:noMultiLvlLbl val="0"/>
      </c:catAx>
      <c:valAx>
        <c:axId val="111099856"/>
        <c:scaling>
          <c:orientation val="minMax"/>
        </c:scaling>
        <c:delete val="1"/>
        <c:axPos val="b"/>
        <c:majorGridlines>
          <c:spPr>
            <a:ln w="3175" cap="flat" cmpd="sng" algn="ctr">
              <a:solidFill>
                <a:schemeClr val="tx1">
                  <a:lumMod val="15000"/>
                  <a:lumOff val="85000"/>
                </a:schemeClr>
              </a:solidFill>
              <a:round/>
            </a:ln>
            <a:effectLst/>
          </c:spPr>
        </c:majorGridlines>
        <c:numFmt formatCode="_-* #,##0.0_р_._-;\-* #,##0.0_р_._-;_-* &quot;-&quot;??_р_._-;_-@_-" sourceLinked="1"/>
        <c:majorTickMark val="none"/>
        <c:minorTickMark val="none"/>
        <c:tickLblPos val="nextTo"/>
        <c:crossAx val="11109868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10713346624021726"/>
          <c:y val="1.7042603790548283E-2"/>
          <c:w val="0.50552304595805297"/>
          <c:h val="4.573202739901415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rPr>
              <a:t>Динамика государственного долга Удмуртской Республики</a:t>
            </a:r>
          </a:p>
          <a:p>
            <a:pPr>
              <a:defRPr b="1">
                <a:solidFill>
                  <a:sysClr val="windowText" lastClr="000000"/>
                </a:solidFill>
              </a:defRPr>
            </a:pPr>
            <a:r>
              <a:rPr lang="ru-RU" sz="1200" b="1">
                <a:solidFill>
                  <a:sysClr val="windowText" lastClr="000000"/>
                </a:solidFill>
              </a:rPr>
              <a:t>за 2017-2022 годы (в млн рублей)</a:t>
            </a:r>
          </a:p>
        </c:rich>
      </c:tx>
      <c:layout>
        <c:manualLayout>
          <c:xMode val="edge"/>
          <c:yMode val="edge"/>
          <c:x val="0.18125909539772875"/>
          <c:y val="1.992031872509960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'Анализ налог и нен, госдолг'!$A$59</c:f>
              <c:strCache>
                <c:ptCount val="1"/>
                <c:pt idx="0">
                  <c:v>государственный долг</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'Анализ налог и нен, госдолг'!$B$58:$G$58</c:f>
              <c:strCache>
                <c:ptCount val="6"/>
                <c:pt idx="0">
                  <c:v>на 01.01.2018</c:v>
                </c:pt>
                <c:pt idx="1">
                  <c:v>на 01.01.2019</c:v>
                </c:pt>
                <c:pt idx="2">
                  <c:v>на 01.01.2020</c:v>
                </c:pt>
                <c:pt idx="3">
                  <c:v>на 01.01.2021</c:v>
                </c:pt>
                <c:pt idx="4">
                  <c:v>на 01.01.2022</c:v>
                </c:pt>
                <c:pt idx="5">
                  <c:v>на 01.01.2023</c:v>
                </c:pt>
              </c:strCache>
            </c:strRef>
          </c:cat>
          <c:val>
            <c:numRef>
              <c:f>'Анализ налог и нен, госдолг'!$B$59:$G$59</c:f>
              <c:numCache>
                <c:formatCode>_(* #,##0.00_);_(* \(#,##0.00\);_(* "-"??_);_(@_)</c:formatCode>
                <c:ptCount val="6"/>
                <c:pt idx="0">
                  <c:v>48940.006809999999</c:v>
                </c:pt>
                <c:pt idx="1">
                  <c:v>47014.20996</c:v>
                </c:pt>
                <c:pt idx="2">
                  <c:v>46042.55111</c:v>
                </c:pt>
                <c:pt idx="3">
                  <c:v>64242.552100000001</c:v>
                </c:pt>
                <c:pt idx="4">
                  <c:v>63052.327409999998</c:v>
                </c:pt>
                <c:pt idx="5">
                  <c:v>68749.752400000012</c:v>
                </c:pt>
              </c:numCache>
            </c:numRef>
          </c:val>
        </c:ser>
        <c:dLbls>
          <c:showLegendKey val="0"/>
          <c:showVal val="0"/>
          <c:showCatName val="0"/>
          <c:showSerName val="0"/>
          <c:showPercent val="0"/>
          <c:showBubbleSize val="0"/>
        </c:dLbls>
        <c:gapWidth val="150"/>
        <c:axId val="112089736"/>
        <c:axId val="112087384"/>
      </c:barChart>
      <c:lineChart>
        <c:grouping val="standard"/>
        <c:varyColors val="0"/>
        <c:ser>
          <c:idx val="1"/>
          <c:order val="1"/>
          <c:tx>
            <c:strRef>
              <c:f>'Анализ налог и нен, госдолг'!$A$60</c:f>
              <c:strCache>
                <c:ptCount val="1"/>
                <c:pt idx="0">
                  <c:v>обслуживание госдолга</c:v>
                </c:pt>
              </c:strCache>
            </c:strRef>
          </c:tx>
          <c:spPr>
            <a:ln w="34925" cap="sq">
              <a:solidFill>
                <a:schemeClr val="accent2"/>
              </a:solidFill>
              <a:round/>
            </a:ln>
            <a:effectLst/>
          </c:spPr>
          <c:marker>
            <c:symbol val="circle"/>
            <c:size val="5"/>
            <c:spPr>
              <a:solidFill>
                <a:srgbClr val="000000"/>
              </a:solidFill>
              <a:ln w="9525" cap="sq">
                <a:solidFill>
                  <a:schemeClr val="accent1">
                    <a:lumMod val="75000"/>
                  </a:schemeClr>
                </a:solidFill>
              </a:ln>
              <a:effectLst/>
            </c:spPr>
          </c:marker>
          <c:dLbls>
            <c:dLbl>
              <c:idx val="0"/>
              <c:layout>
                <c:manualLayout>
                  <c:x val="1.977794236116525E-2"/>
                  <c:y val="-4.88549738055652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652529819911123E-2"/>
                  <c:y val="-5.38350534868399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332943530573531E-2"/>
                  <c:y val="-5.42405182419926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332943530573604E-2"/>
                  <c:y val="-4.88549738055652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7787999272368182E-2"/>
                  <c:y val="-5.3970339115977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918602687040357E-2"/>
                  <c:y val="-5.41052326128555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'Анализ налог и нен, госдолг'!$B$58:$G$58</c:f>
              <c:strCache>
                <c:ptCount val="6"/>
                <c:pt idx="0">
                  <c:v>на 01.01.2018</c:v>
                </c:pt>
                <c:pt idx="1">
                  <c:v>на 01.01.2019</c:v>
                </c:pt>
                <c:pt idx="2">
                  <c:v>на 01.01.2020</c:v>
                </c:pt>
                <c:pt idx="3">
                  <c:v>на 01.01.2021</c:v>
                </c:pt>
                <c:pt idx="4">
                  <c:v>на 01.01.2022</c:v>
                </c:pt>
                <c:pt idx="5">
                  <c:v>на 01.01.2023</c:v>
                </c:pt>
              </c:strCache>
            </c:strRef>
          </c:cat>
          <c:val>
            <c:numRef>
              <c:f>'Анализ налог и нен, госдолг'!$B$60:$G$60</c:f>
              <c:numCache>
                <c:formatCode>_(* #,##0.00_);_(* \(#,##0.00\);_(* "-"??_);_(@_)</c:formatCode>
                <c:ptCount val="6"/>
                <c:pt idx="0">
                  <c:v>3315.8592433000003</c:v>
                </c:pt>
                <c:pt idx="1">
                  <c:v>2269.38582051</c:v>
                </c:pt>
                <c:pt idx="2">
                  <c:v>2157.9394610999998</c:v>
                </c:pt>
                <c:pt idx="3">
                  <c:v>2198.0683919399999</c:v>
                </c:pt>
                <c:pt idx="4">
                  <c:v>1749.6345344199999</c:v>
                </c:pt>
                <c:pt idx="5">
                  <c:v>775.59960000000001</c:v>
                </c:pt>
              </c:numCache>
            </c:numRef>
          </c:val>
          <c:smooth val="0"/>
        </c:ser>
        <c:dLbls>
          <c:showLegendKey val="0"/>
          <c:showVal val="0"/>
          <c:showCatName val="0"/>
          <c:showSerName val="0"/>
          <c:showPercent val="0"/>
          <c:showBubbleSize val="0"/>
        </c:dLbls>
        <c:marker val="1"/>
        <c:smooth val="0"/>
        <c:axId val="112089736"/>
        <c:axId val="112087384"/>
      </c:lineChart>
      <c:catAx>
        <c:axId val="11208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2087384"/>
        <c:crosses val="autoZero"/>
        <c:auto val="1"/>
        <c:lblAlgn val="ctr"/>
        <c:lblOffset val="100"/>
        <c:noMultiLvlLbl val="0"/>
      </c:catAx>
      <c:valAx>
        <c:axId val="112087384"/>
        <c:scaling>
          <c:orientation val="minMax"/>
        </c:scaling>
        <c:delete val="1"/>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crossAx val="112089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9">
  <a:schemeClr val="accent6"/>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6">
  <a:schemeClr val="accent6"/>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0.73485</cdr:x>
      <cdr:y>0.76908</cdr:y>
    </cdr:from>
    <cdr:to>
      <cdr:x>0.80594</cdr:x>
      <cdr:y>0.85206</cdr:y>
    </cdr:to>
    <cdr:sp macro="" textlink="">
      <cdr:nvSpPr>
        <cdr:cNvPr id="3" name="TextBox 2"/>
        <cdr:cNvSpPr txBox="1"/>
      </cdr:nvSpPr>
      <cdr:spPr>
        <a:xfrm xmlns:a="http://schemas.openxmlformats.org/drawingml/2006/main">
          <a:off x="4210854" y="1791333"/>
          <a:ext cx="407363" cy="193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121,2%</a:t>
          </a:r>
        </a:p>
      </cdr:txBody>
    </cdr:sp>
  </cdr:relSizeAnchor>
  <cdr:relSizeAnchor xmlns:cdr="http://schemas.openxmlformats.org/drawingml/2006/chartDrawing">
    <cdr:from>
      <cdr:x>0.53307</cdr:x>
      <cdr:y>0.7881</cdr:y>
    </cdr:from>
    <cdr:to>
      <cdr:x>0.60416</cdr:x>
      <cdr:y>0.84899</cdr:y>
    </cdr:to>
    <cdr:sp macro="" textlink="">
      <cdr:nvSpPr>
        <cdr:cNvPr id="4" name="TextBox 1"/>
        <cdr:cNvSpPr txBox="1"/>
      </cdr:nvSpPr>
      <cdr:spPr>
        <a:xfrm xmlns:a="http://schemas.openxmlformats.org/drawingml/2006/main">
          <a:off x="3054646" y="1835617"/>
          <a:ext cx="407363" cy="1418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105,7%</a:t>
          </a:r>
        </a:p>
      </cdr:txBody>
    </cdr:sp>
  </cdr:relSizeAnchor>
  <cdr:relSizeAnchor xmlns:cdr="http://schemas.openxmlformats.org/drawingml/2006/chartDrawing">
    <cdr:from>
      <cdr:x>0.34772</cdr:x>
      <cdr:y>0.8008</cdr:y>
    </cdr:from>
    <cdr:to>
      <cdr:x>0.41881</cdr:x>
      <cdr:y>0.87536</cdr:y>
    </cdr:to>
    <cdr:sp macro="" textlink="">
      <cdr:nvSpPr>
        <cdr:cNvPr id="5" name="TextBox 1"/>
        <cdr:cNvSpPr txBox="1"/>
      </cdr:nvSpPr>
      <cdr:spPr>
        <a:xfrm xmlns:a="http://schemas.openxmlformats.org/drawingml/2006/main">
          <a:off x="1992491" y="1865215"/>
          <a:ext cx="407363" cy="17366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110,2%</a:t>
          </a:r>
        </a:p>
      </cdr:txBody>
    </cdr:sp>
  </cdr:relSizeAnchor>
  <cdr:relSizeAnchor xmlns:cdr="http://schemas.openxmlformats.org/drawingml/2006/chartDrawing">
    <cdr:from>
      <cdr:x>0.13737</cdr:x>
      <cdr:y>0.82613</cdr:y>
    </cdr:from>
    <cdr:to>
      <cdr:x>0.18455</cdr:x>
      <cdr:y>0.92917</cdr:y>
    </cdr:to>
    <cdr:sp macro="" textlink="">
      <cdr:nvSpPr>
        <cdr:cNvPr id="6" name="TextBox 1"/>
        <cdr:cNvSpPr txBox="1"/>
      </cdr:nvSpPr>
      <cdr:spPr>
        <a:xfrm xmlns:a="http://schemas.openxmlformats.org/drawingml/2006/main">
          <a:off x="787179" y="1924217"/>
          <a:ext cx="270345" cy="2399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baseline="0"/>
            <a:t> </a:t>
          </a:r>
          <a:r>
            <a:rPr lang="ru-RU" sz="1100"/>
            <a:t>108,1%</a:t>
          </a:r>
        </a:p>
      </cdr:txBody>
    </cdr:sp>
  </cdr:relSizeAnchor>
  <cdr:relSizeAnchor xmlns:cdr="http://schemas.openxmlformats.org/drawingml/2006/chartDrawing">
    <cdr:from>
      <cdr:x>0.90066</cdr:x>
      <cdr:y>0.81607</cdr:y>
    </cdr:from>
    <cdr:to>
      <cdr:x>1</cdr:x>
      <cdr:y>0.89905</cdr:y>
    </cdr:to>
    <cdr:sp macro="" textlink="">
      <cdr:nvSpPr>
        <cdr:cNvPr id="10" name="TextBox 1"/>
        <cdr:cNvSpPr txBox="1"/>
      </cdr:nvSpPr>
      <cdr:spPr>
        <a:xfrm xmlns:a="http://schemas.openxmlformats.org/drawingml/2006/main">
          <a:off x="5160984" y="1900766"/>
          <a:ext cx="569256" cy="1932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b="1"/>
            <a:t>1</a:t>
          </a:r>
          <a:r>
            <a:rPr lang="en-US" sz="1100" b="1"/>
            <a:t>01</a:t>
          </a:r>
          <a:r>
            <a:rPr lang="ru-RU" sz="1100" b="1"/>
            <a:t>,</a:t>
          </a:r>
          <a:r>
            <a:rPr lang="en-US" sz="1100" b="1"/>
            <a:t>8%</a:t>
          </a:r>
          <a:endParaRPr lang="ru-RU"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0.13744</cdr:x>
      <cdr:y>0.75742</cdr:y>
    </cdr:from>
    <cdr:to>
      <cdr:x>0.24343</cdr:x>
      <cdr:y>0.87175</cdr:y>
    </cdr:to>
    <cdr:sp macro="" textlink="">
      <cdr:nvSpPr>
        <cdr:cNvPr id="4" name="TextBox 1"/>
        <cdr:cNvSpPr txBox="1"/>
      </cdr:nvSpPr>
      <cdr:spPr>
        <a:xfrm xmlns:a="http://schemas.openxmlformats.org/drawingml/2006/main">
          <a:off x="799105" y="1627567"/>
          <a:ext cx="616227" cy="24567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 106,2%</a:t>
          </a:r>
        </a:p>
        <a:p xmlns:a="http://schemas.openxmlformats.org/drawingml/2006/main">
          <a:endParaRPr lang="ru-RU" sz="1100"/>
        </a:p>
      </cdr:txBody>
    </cdr:sp>
  </cdr:relSizeAnchor>
  <cdr:relSizeAnchor xmlns:cdr="http://schemas.openxmlformats.org/drawingml/2006/chartDrawing">
    <cdr:from>
      <cdr:x>0.32926</cdr:x>
      <cdr:y>0.74006</cdr:y>
    </cdr:from>
    <cdr:to>
      <cdr:x>0.43079</cdr:x>
      <cdr:y>0.802</cdr:y>
    </cdr:to>
    <cdr:sp macro="" textlink="">
      <cdr:nvSpPr>
        <cdr:cNvPr id="5" name="TextBox 1"/>
        <cdr:cNvSpPr txBox="1"/>
      </cdr:nvSpPr>
      <cdr:spPr>
        <a:xfrm xmlns:a="http://schemas.openxmlformats.org/drawingml/2006/main">
          <a:off x="1914362" y="1590261"/>
          <a:ext cx="590300" cy="1331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116,1%</a:t>
          </a:r>
        </a:p>
        <a:p xmlns:a="http://schemas.openxmlformats.org/drawingml/2006/main">
          <a:endParaRPr lang="ru-RU" sz="1100"/>
        </a:p>
      </cdr:txBody>
    </cdr:sp>
  </cdr:relSizeAnchor>
  <cdr:relSizeAnchor xmlns:cdr="http://schemas.openxmlformats.org/drawingml/2006/chartDrawing">
    <cdr:from>
      <cdr:x>0.5183</cdr:x>
      <cdr:y>0.71415</cdr:y>
    </cdr:from>
    <cdr:to>
      <cdr:x>0.61542</cdr:x>
      <cdr:y>0.80243</cdr:y>
    </cdr:to>
    <cdr:sp macro="" textlink="">
      <cdr:nvSpPr>
        <cdr:cNvPr id="9" name="TextBox 1"/>
        <cdr:cNvSpPr txBox="1"/>
      </cdr:nvSpPr>
      <cdr:spPr>
        <a:xfrm xmlns:a="http://schemas.openxmlformats.org/drawingml/2006/main">
          <a:off x="3013452" y="1534601"/>
          <a:ext cx="564636" cy="18969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120,7%</a:t>
          </a:r>
        </a:p>
        <a:p xmlns:a="http://schemas.openxmlformats.org/drawingml/2006/main">
          <a:endParaRPr lang="ru-RU" sz="1100"/>
        </a:p>
      </cdr:txBody>
    </cdr:sp>
  </cdr:relSizeAnchor>
  <cdr:relSizeAnchor xmlns:cdr="http://schemas.openxmlformats.org/drawingml/2006/chartDrawing">
    <cdr:from>
      <cdr:x>0.70913</cdr:x>
      <cdr:y>0.74746</cdr:y>
    </cdr:from>
    <cdr:to>
      <cdr:x>0.81235</cdr:x>
      <cdr:y>0.81365</cdr:y>
    </cdr:to>
    <cdr:sp macro="" textlink="">
      <cdr:nvSpPr>
        <cdr:cNvPr id="10" name="TextBox 1"/>
        <cdr:cNvSpPr txBox="1"/>
      </cdr:nvSpPr>
      <cdr:spPr>
        <a:xfrm xmlns:a="http://schemas.openxmlformats.org/drawingml/2006/main">
          <a:off x="4122950" y="1606164"/>
          <a:ext cx="600125" cy="1422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107,6%</a:t>
          </a:r>
        </a:p>
        <a:p xmlns:a="http://schemas.openxmlformats.org/drawingml/2006/main">
          <a:endParaRPr lang="ru-RU" sz="1100"/>
        </a:p>
      </cdr:txBody>
    </cdr:sp>
  </cdr:relSizeAnchor>
  <cdr:relSizeAnchor xmlns:cdr="http://schemas.openxmlformats.org/drawingml/2006/chartDrawing">
    <cdr:from>
      <cdr:x>0.91903</cdr:x>
      <cdr:y>0.77336</cdr:y>
    </cdr:from>
    <cdr:to>
      <cdr:x>1</cdr:x>
      <cdr:y>0.83626</cdr:y>
    </cdr:to>
    <cdr:sp macro="" textlink="">
      <cdr:nvSpPr>
        <cdr:cNvPr id="7" name="TextBox 1"/>
        <cdr:cNvSpPr txBox="1"/>
      </cdr:nvSpPr>
      <cdr:spPr>
        <a:xfrm xmlns:a="http://schemas.openxmlformats.org/drawingml/2006/main">
          <a:off x="5343276" y="1661824"/>
          <a:ext cx="470783" cy="13517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b="1"/>
            <a:t>97,4%</a:t>
          </a:r>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079B-7955-4DF8-A055-BEEEE6F6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5094</Words>
  <Characters>30358</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ГОСУДАРСТВЕННЫЙ  СОВЕТ</vt:lpstr>
    </vt:vector>
  </TitlesOfParts>
  <Company>Госсовет УР</Company>
  <LinksUpToDate>false</LinksUpToDate>
  <CharactersWithSpaces>35382</CharactersWithSpaces>
  <SharedDoc>false</SharedDoc>
  <HLinks>
    <vt:vector size="30" baseType="variant">
      <vt:variant>
        <vt:i4>6619238</vt:i4>
      </vt:variant>
      <vt:variant>
        <vt:i4>12</vt:i4>
      </vt:variant>
      <vt:variant>
        <vt:i4>0</vt:i4>
      </vt:variant>
      <vt:variant>
        <vt:i4>5</vt:i4>
      </vt:variant>
      <vt:variant>
        <vt:lpwstr>consultantplus://offline/ref=DEE555F0EA8694B525360908A48DDC1EED2F362B32301C6E7B5E7C386D40CFB37D8DDB9633C53DEB12FC0A12950D8457354122C495D912F35A275C63p4jFH</vt:lpwstr>
      </vt:variant>
      <vt:variant>
        <vt:lpwstr/>
      </vt:variant>
      <vt:variant>
        <vt:i4>6619236</vt:i4>
      </vt:variant>
      <vt:variant>
        <vt:i4>9</vt:i4>
      </vt:variant>
      <vt:variant>
        <vt:i4>0</vt:i4>
      </vt:variant>
      <vt:variant>
        <vt:i4>5</vt:i4>
      </vt:variant>
      <vt:variant>
        <vt:lpwstr>consultantplus://offline/ref=DEE555F0EA8694B525360908A48DDC1EED2F362B32301E667F5A7C386D40CFB37D8DDB9633C53DEB12FC0A129B0D8457354122C495D912F35A275C63p4jFH</vt:lpwstr>
      </vt:variant>
      <vt:variant>
        <vt:lpwstr/>
      </vt:variant>
      <vt:variant>
        <vt:i4>6619198</vt:i4>
      </vt:variant>
      <vt:variant>
        <vt:i4>6</vt:i4>
      </vt:variant>
      <vt:variant>
        <vt:i4>0</vt:i4>
      </vt:variant>
      <vt:variant>
        <vt:i4>5</vt:i4>
      </vt:variant>
      <vt:variant>
        <vt:lpwstr>consultantplus://offline/ref=DEE555F0EA8694B525360908A48DDC1EED2F362B323019667F507C386D40CFB37D8DDB9633C53DEB12FC0A12950D8457354122C495D912F35A275C63p4jFH</vt:lpwstr>
      </vt:variant>
      <vt:variant>
        <vt:lpwstr/>
      </vt:variant>
      <vt:variant>
        <vt:i4>6619197</vt:i4>
      </vt:variant>
      <vt:variant>
        <vt:i4>3</vt:i4>
      </vt:variant>
      <vt:variant>
        <vt:i4>0</vt:i4>
      </vt:variant>
      <vt:variant>
        <vt:i4>5</vt:i4>
      </vt:variant>
      <vt:variant>
        <vt:lpwstr>consultantplus://offline/ref=DEE555F0EA8694B525360908A48DDC1EED2F362B32301B6E7E587C386D40CFB37D8DDB9633C53DEB12FC0A12950D8457354122C495D912F35A275C63p4jFH</vt:lpwstr>
      </vt:variant>
      <vt:variant>
        <vt:lpwstr/>
      </vt:variant>
      <vt:variant>
        <vt:i4>6619232</vt:i4>
      </vt:variant>
      <vt:variant>
        <vt:i4>0</vt:i4>
      </vt:variant>
      <vt:variant>
        <vt:i4>0</vt:i4>
      </vt:variant>
      <vt:variant>
        <vt:i4>5</vt:i4>
      </vt:variant>
      <vt:variant>
        <vt:lpwstr>consultantplus://offline/ref=DEE555F0EA8694B525360908A48DDC1EED2F362B3233136E775E7C386D40CFB37D8DDB9633C53DEB12FC0A12950D8457354122C495D912F35A275C63p4jFH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СОВЕТ</dc:title>
  <dc:subject/>
  <dc:creator>Морева Т.Р.</dc:creator>
  <cp:keywords/>
  <dc:description/>
  <cp:lastModifiedBy>Губайдуллина Гульназ Марсилевна</cp:lastModifiedBy>
  <cp:revision>3</cp:revision>
  <cp:lastPrinted>2023-06-09T15:03:00Z</cp:lastPrinted>
  <dcterms:created xsi:type="dcterms:W3CDTF">2023-06-20T09:12:00Z</dcterms:created>
  <dcterms:modified xsi:type="dcterms:W3CDTF">2023-06-20T09:48:00Z</dcterms:modified>
</cp:coreProperties>
</file>